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E64A7" w14:textId="77777777" w:rsidR="00193B73" w:rsidRPr="00B5343D" w:rsidRDefault="00193B73" w:rsidP="00193B73">
      <w:pPr>
        <w:rPr>
          <w:b/>
          <w:bCs/>
        </w:rPr>
      </w:pPr>
      <w:r w:rsidRPr="00B5343D">
        <w:rPr>
          <w:b/>
          <w:bCs/>
        </w:rPr>
        <w:t xml:space="preserve">Comprehensive </w:t>
      </w:r>
      <w:r>
        <w:rPr>
          <w:rFonts w:hint="eastAsia"/>
          <w:b/>
          <w:bCs/>
        </w:rPr>
        <w:t>e</w:t>
      </w:r>
      <w:r w:rsidRPr="00B5343D">
        <w:rPr>
          <w:b/>
          <w:bCs/>
        </w:rPr>
        <w:t xml:space="preserve">valuation </w:t>
      </w:r>
      <w:r>
        <w:rPr>
          <w:rFonts w:hint="eastAsia"/>
          <w:b/>
          <w:bCs/>
        </w:rPr>
        <w:t>of</w:t>
      </w:r>
      <w:r w:rsidRPr="00B5343D">
        <w:rPr>
          <w:b/>
          <w:bCs/>
        </w:rPr>
        <w:t xml:space="preserve"> </w:t>
      </w:r>
      <w:r>
        <w:rPr>
          <w:rFonts w:hint="eastAsia"/>
          <w:b/>
          <w:bCs/>
        </w:rPr>
        <w:t>d</w:t>
      </w:r>
      <w:r w:rsidRPr="00B5343D">
        <w:rPr>
          <w:b/>
          <w:bCs/>
        </w:rPr>
        <w:t xml:space="preserve">iverse </w:t>
      </w:r>
      <w:r>
        <w:rPr>
          <w:rFonts w:hint="eastAsia"/>
          <w:b/>
          <w:bCs/>
        </w:rPr>
        <w:t>m</w:t>
      </w:r>
      <w:r w:rsidRPr="00B5343D">
        <w:rPr>
          <w:b/>
          <w:bCs/>
        </w:rPr>
        <w:t xml:space="preserve">assively </w:t>
      </w:r>
      <w:r>
        <w:rPr>
          <w:rFonts w:hint="eastAsia"/>
          <w:b/>
          <w:bCs/>
        </w:rPr>
        <w:t>p</w:t>
      </w:r>
      <w:r w:rsidRPr="00B5343D">
        <w:rPr>
          <w:b/>
          <w:bCs/>
        </w:rPr>
        <w:t xml:space="preserve">arallel </w:t>
      </w:r>
      <w:r>
        <w:rPr>
          <w:rFonts w:hint="eastAsia"/>
          <w:b/>
          <w:bCs/>
        </w:rPr>
        <w:t>r</w:t>
      </w:r>
      <w:r w:rsidRPr="00B5343D">
        <w:rPr>
          <w:b/>
          <w:bCs/>
        </w:rPr>
        <w:t xml:space="preserve">eporter </w:t>
      </w:r>
      <w:r>
        <w:rPr>
          <w:rFonts w:hint="eastAsia"/>
          <w:b/>
          <w:bCs/>
        </w:rPr>
        <w:t>a</w:t>
      </w:r>
      <w:r w:rsidRPr="00B5343D">
        <w:rPr>
          <w:b/>
          <w:bCs/>
        </w:rPr>
        <w:t xml:space="preserve">ssays to </w:t>
      </w:r>
      <w:r>
        <w:rPr>
          <w:rFonts w:hint="eastAsia"/>
          <w:b/>
          <w:bCs/>
        </w:rPr>
        <w:t>f</w:t>
      </w:r>
      <w:r w:rsidRPr="00B5343D">
        <w:rPr>
          <w:b/>
          <w:bCs/>
        </w:rPr>
        <w:t xml:space="preserve">unctionally </w:t>
      </w:r>
      <w:r>
        <w:rPr>
          <w:rFonts w:hint="eastAsia"/>
          <w:b/>
          <w:bCs/>
        </w:rPr>
        <w:t>c</w:t>
      </w:r>
      <w:r w:rsidRPr="00B5343D">
        <w:rPr>
          <w:b/>
          <w:bCs/>
        </w:rPr>
        <w:t xml:space="preserve">haracterize </w:t>
      </w:r>
      <w:r>
        <w:rPr>
          <w:rFonts w:hint="eastAsia"/>
          <w:b/>
          <w:bCs/>
        </w:rPr>
        <w:t>h</w:t>
      </w:r>
      <w:r w:rsidRPr="00B5343D">
        <w:rPr>
          <w:b/>
          <w:bCs/>
        </w:rPr>
        <w:t xml:space="preserve">uman </w:t>
      </w:r>
      <w:r>
        <w:rPr>
          <w:rFonts w:hint="eastAsia"/>
          <w:b/>
          <w:bCs/>
        </w:rPr>
        <w:t>e</w:t>
      </w:r>
      <w:r w:rsidRPr="00B5343D">
        <w:rPr>
          <w:b/>
          <w:bCs/>
        </w:rPr>
        <w:t xml:space="preserve">nhancers </w:t>
      </w:r>
      <w:r>
        <w:rPr>
          <w:rFonts w:hint="eastAsia"/>
          <w:b/>
          <w:bCs/>
        </w:rPr>
        <w:t>g</w:t>
      </w:r>
      <w:r w:rsidRPr="00B5343D">
        <w:rPr>
          <w:b/>
          <w:bCs/>
        </w:rPr>
        <w:t>enome-wide</w:t>
      </w:r>
    </w:p>
    <w:p w14:paraId="1A0817AA" w14:textId="77777777" w:rsidR="00193B73" w:rsidRPr="00B5343D" w:rsidRDefault="00193B73" w:rsidP="00193B73">
      <w:r w:rsidRPr="00B5343D">
        <w:t>Junke Zhang</w:t>
      </w:r>
      <w:r w:rsidRPr="00B5343D">
        <w:rPr>
          <w:vertAlign w:val="superscript"/>
        </w:rPr>
        <w:t>1,2</w:t>
      </w:r>
      <w:r w:rsidRPr="00B5343D">
        <w:t>, Alden King-Yung Leung</w:t>
      </w:r>
      <w:r w:rsidRPr="00B5343D">
        <w:rPr>
          <w:vertAlign w:val="superscript"/>
        </w:rPr>
        <w:t>2</w:t>
      </w:r>
      <w:r w:rsidRPr="00B5343D">
        <w:t>, Yutong Zhu</w:t>
      </w:r>
      <w:r w:rsidRPr="00B5343D">
        <w:rPr>
          <w:vertAlign w:val="superscript"/>
        </w:rPr>
        <w:t>1,2</w:t>
      </w:r>
      <w:r w:rsidRPr="00B5343D">
        <w:t>, Li Yao</w:t>
      </w:r>
      <w:r w:rsidRPr="00B5343D">
        <w:rPr>
          <w:vertAlign w:val="superscript"/>
        </w:rPr>
        <w:t>1,2</w:t>
      </w:r>
      <w:r w:rsidRPr="00B5343D">
        <w:t>, Avery Willis</w:t>
      </w:r>
      <w:r>
        <w:rPr>
          <w:rFonts w:hint="eastAsia"/>
          <w:vertAlign w:val="superscript"/>
        </w:rPr>
        <w:t>2</w:t>
      </w:r>
      <w:r w:rsidRPr="00B5343D">
        <w:t xml:space="preserve">, </w:t>
      </w:r>
      <w:proofErr w:type="spellStart"/>
      <w:r w:rsidRPr="00B5343D">
        <w:t>Xiuqi</w:t>
      </w:r>
      <w:proofErr w:type="spellEnd"/>
      <w:r w:rsidRPr="00B5343D">
        <w:t xml:space="preserve"> Pan</w:t>
      </w:r>
      <w:r w:rsidRPr="00B5343D">
        <w:rPr>
          <w:vertAlign w:val="superscript"/>
        </w:rPr>
        <w:t>2,3</w:t>
      </w:r>
      <w:r w:rsidRPr="00B5343D">
        <w:t>, Abdullah Ozer</w:t>
      </w:r>
      <w:r w:rsidRPr="00B5343D">
        <w:rPr>
          <w:vertAlign w:val="superscript"/>
        </w:rPr>
        <w:t>3</w:t>
      </w:r>
      <w:r w:rsidRPr="00B5343D">
        <w:t>, Zhou Zhou</w:t>
      </w:r>
      <w:r w:rsidRPr="00B5343D">
        <w:rPr>
          <w:vertAlign w:val="superscript"/>
        </w:rPr>
        <w:t>3</w:t>
      </w:r>
      <w:r w:rsidRPr="00B5343D">
        <w:t xml:space="preserve">, </w:t>
      </w:r>
      <w:r>
        <w:rPr>
          <w:rFonts w:hint="eastAsia"/>
        </w:rPr>
        <w:t>Keith Siklenka</w:t>
      </w:r>
      <w:r>
        <w:rPr>
          <w:rFonts w:hint="eastAsia"/>
          <w:vertAlign w:val="superscript"/>
        </w:rPr>
        <w:t>5</w:t>
      </w:r>
      <w:r>
        <w:rPr>
          <w:rFonts w:hint="eastAsia"/>
        </w:rPr>
        <w:t>, Alejandro Barrera</w:t>
      </w:r>
      <w:r>
        <w:rPr>
          <w:rFonts w:hint="eastAsia"/>
          <w:vertAlign w:val="superscript"/>
        </w:rPr>
        <w:t>5</w:t>
      </w:r>
      <w:r>
        <w:rPr>
          <w:rFonts w:hint="eastAsia"/>
        </w:rPr>
        <w:t>,</w:t>
      </w:r>
      <w:r>
        <w:t xml:space="preserve"> </w:t>
      </w:r>
      <w:r w:rsidRPr="00B5343D">
        <w:t>Jin Liang</w:t>
      </w:r>
      <w:r w:rsidRPr="00B5343D">
        <w:rPr>
          <w:vertAlign w:val="superscript"/>
        </w:rPr>
        <w:t>2</w:t>
      </w:r>
      <w:r w:rsidRPr="00B5343D">
        <w:t>, Nat</w:t>
      </w:r>
      <w:r>
        <w:rPr>
          <w:rFonts w:hint="eastAsia"/>
        </w:rPr>
        <w:t xml:space="preserve">haniel D. </w:t>
      </w:r>
      <w:r w:rsidRPr="00B5343D">
        <w:t>Tippens</w:t>
      </w:r>
      <w:r w:rsidRPr="00B5343D">
        <w:rPr>
          <w:vertAlign w:val="superscript"/>
        </w:rPr>
        <w:t>1,2,3,4</w:t>
      </w:r>
      <w:r w:rsidRPr="00B5343D">
        <w:t xml:space="preserve">, </w:t>
      </w:r>
      <w:r>
        <w:rPr>
          <w:rFonts w:hint="eastAsia"/>
        </w:rPr>
        <w:t>Timothy E. Reddy</w:t>
      </w:r>
      <w:r>
        <w:rPr>
          <w:rFonts w:hint="eastAsia"/>
          <w:vertAlign w:val="superscript"/>
        </w:rPr>
        <w:t>5</w:t>
      </w:r>
      <w:r>
        <w:rPr>
          <w:rFonts w:hint="eastAsia"/>
        </w:rPr>
        <w:t xml:space="preserve">, </w:t>
      </w:r>
      <w:r w:rsidRPr="00B5343D">
        <w:t xml:space="preserve">John </w:t>
      </w:r>
      <w:r>
        <w:rPr>
          <w:rFonts w:hint="eastAsia"/>
        </w:rPr>
        <w:t xml:space="preserve">T. </w:t>
      </w:r>
      <w:r w:rsidRPr="00B5343D">
        <w:t>Lis</w:t>
      </w:r>
      <w:r w:rsidRPr="00B5343D">
        <w:rPr>
          <w:vertAlign w:val="superscript"/>
        </w:rPr>
        <w:t>1,3,4</w:t>
      </w:r>
      <w:r>
        <w:rPr>
          <w:vertAlign w:val="superscript"/>
        </w:rPr>
        <w:t>,6</w:t>
      </w:r>
      <w:r w:rsidRPr="00B5343D">
        <w:t xml:space="preserve">, </w:t>
      </w:r>
      <w:proofErr w:type="spellStart"/>
      <w:r w:rsidRPr="00B5343D">
        <w:t>Haiyuan</w:t>
      </w:r>
      <w:proofErr w:type="spellEnd"/>
      <w:r w:rsidRPr="00B5343D">
        <w:t xml:space="preserve"> Yu</w:t>
      </w:r>
      <w:r w:rsidRPr="00B5343D">
        <w:rPr>
          <w:vertAlign w:val="superscript"/>
        </w:rPr>
        <w:t>1,2,4</w:t>
      </w:r>
      <w:r>
        <w:rPr>
          <w:vertAlign w:val="superscript"/>
        </w:rPr>
        <w:t>,6</w:t>
      </w:r>
      <w:r w:rsidRPr="00B5343D">
        <w:t xml:space="preserve"> </w:t>
      </w:r>
    </w:p>
    <w:p w14:paraId="438082B0" w14:textId="77777777" w:rsidR="00193B73" w:rsidRPr="00B5343D" w:rsidRDefault="00193B73" w:rsidP="00193B73"/>
    <w:p w14:paraId="3422810A" w14:textId="77777777" w:rsidR="00193B73" w:rsidRPr="00B5343D" w:rsidRDefault="00193B73" w:rsidP="00193B73">
      <w:r w:rsidRPr="00B5343D">
        <w:rPr>
          <w:vertAlign w:val="superscript"/>
        </w:rPr>
        <w:t>1</w:t>
      </w:r>
      <w:r w:rsidRPr="00B5343D">
        <w:t>Department of Computational Biology, Cornell University, Ithaca, NY, USA</w:t>
      </w:r>
    </w:p>
    <w:p w14:paraId="2ABD3413" w14:textId="77777777" w:rsidR="00193B73" w:rsidRDefault="00193B73" w:rsidP="00193B73">
      <w:r w:rsidRPr="00B5343D">
        <w:rPr>
          <w:vertAlign w:val="superscript"/>
        </w:rPr>
        <w:t>2</w:t>
      </w:r>
      <w:r w:rsidRPr="00B5343D">
        <w:t>Weill Institute for Cell and Molecular Biology, Cornell University, Ithaca, NY, USA</w:t>
      </w:r>
    </w:p>
    <w:p w14:paraId="378395C5" w14:textId="77777777" w:rsidR="00193B73" w:rsidRPr="00B5343D" w:rsidRDefault="00193B73" w:rsidP="00193B73">
      <w:r w:rsidRPr="00B5343D">
        <w:rPr>
          <w:vertAlign w:val="superscript"/>
        </w:rPr>
        <w:t>3</w:t>
      </w:r>
      <w:r w:rsidRPr="00B5343D">
        <w:t>Department of Molecular Biology and Genetics, Cornell University, Ithaca, NY, USA</w:t>
      </w:r>
    </w:p>
    <w:p w14:paraId="4E156A60" w14:textId="77777777" w:rsidR="00193B73" w:rsidRDefault="00193B73" w:rsidP="00193B73">
      <w:r w:rsidRPr="00B5343D">
        <w:rPr>
          <w:vertAlign w:val="superscript"/>
        </w:rPr>
        <w:t>4</w:t>
      </w:r>
      <w:r w:rsidRPr="00B5343D">
        <w:t>Tri-Institutional Training Program in Computational Biology and Medicine, Cornell University, Ithaca, NY, USA</w:t>
      </w:r>
    </w:p>
    <w:p w14:paraId="269ECD7A" w14:textId="77777777" w:rsidR="00193B73" w:rsidRDefault="00193B73" w:rsidP="00193B73">
      <w:r>
        <w:rPr>
          <w:rFonts w:hint="eastAsia"/>
          <w:vertAlign w:val="superscript"/>
        </w:rPr>
        <w:t>5</w:t>
      </w:r>
      <w:r>
        <w:rPr>
          <w:rFonts w:hint="eastAsia"/>
        </w:rPr>
        <w:t>Department of Biostatistics and Bioinformatics, Duke University</w:t>
      </w:r>
    </w:p>
    <w:p w14:paraId="353D8AAD" w14:textId="77777777" w:rsidR="00193B73" w:rsidRDefault="00193B73" w:rsidP="00193B73">
      <w:pPr>
        <w:rPr>
          <w:vertAlign w:val="superscript"/>
        </w:rPr>
      </w:pPr>
    </w:p>
    <w:p w14:paraId="14FDE205" w14:textId="77777777" w:rsidR="00193B73" w:rsidRDefault="00193B73" w:rsidP="00193B73">
      <w:r>
        <w:rPr>
          <w:vertAlign w:val="superscript"/>
        </w:rPr>
        <w:t>6</w:t>
      </w:r>
      <w:r>
        <w:rPr>
          <w:rFonts w:hint="eastAsia"/>
        </w:rPr>
        <w:t>Correspondence to:</w:t>
      </w:r>
    </w:p>
    <w:p w14:paraId="4F37A76A" w14:textId="6AD4A51E" w:rsidR="00193B73" w:rsidRDefault="00193B73" w:rsidP="00193B73">
      <w:pPr>
        <w:spacing w:after="160" w:line="278" w:lineRule="auto"/>
      </w:pPr>
      <w:r>
        <w:rPr>
          <w:rFonts w:hint="eastAsia"/>
        </w:rPr>
        <w:t>John T. Lis (</w:t>
      </w:r>
      <w:hyperlink r:id="rId4" w:history="1">
        <w:r w:rsidRPr="00025DB3">
          <w:rPr>
            <w:rStyle w:val="Hyperlink"/>
            <w:rFonts w:hint="eastAsia"/>
          </w:rPr>
          <w:t>johnlis@cornell.edu</w:t>
        </w:r>
      </w:hyperlink>
      <w:r>
        <w:rPr>
          <w:rFonts w:hint="eastAsia"/>
        </w:rPr>
        <w:t xml:space="preserve">) &amp; </w:t>
      </w:r>
      <w:proofErr w:type="spellStart"/>
      <w:r>
        <w:rPr>
          <w:rFonts w:hint="eastAsia"/>
        </w:rPr>
        <w:t>Haiyuan</w:t>
      </w:r>
      <w:proofErr w:type="spellEnd"/>
      <w:r>
        <w:rPr>
          <w:rFonts w:hint="eastAsia"/>
        </w:rPr>
        <w:t xml:space="preserve"> Yu (</w:t>
      </w:r>
      <w:hyperlink r:id="rId5" w:history="1">
        <w:r w:rsidRPr="00025DB3">
          <w:rPr>
            <w:rStyle w:val="Hyperlink"/>
            <w:rFonts w:hint="eastAsia"/>
          </w:rPr>
          <w:t>haiyuan.yu@cornell.edu</w:t>
        </w:r>
      </w:hyperlink>
      <w:r>
        <w:rPr>
          <w:rFonts w:hint="eastAsia"/>
        </w:rPr>
        <w:t>)</w:t>
      </w:r>
    </w:p>
    <w:p w14:paraId="4E8CFD46" w14:textId="77777777" w:rsidR="00193B73" w:rsidRDefault="00193B73" w:rsidP="00193B73">
      <w:pPr>
        <w:spacing w:after="160" w:line="278" w:lineRule="auto"/>
      </w:pPr>
    </w:p>
    <w:p w14:paraId="604A2F4D" w14:textId="77777777" w:rsidR="00193B73" w:rsidRDefault="00193B73" w:rsidP="00193B73">
      <w:pPr>
        <w:spacing w:after="160" w:line="278" w:lineRule="auto"/>
      </w:pPr>
    </w:p>
    <w:p w14:paraId="05942E3C" w14:textId="77777777" w:rsidR="00193B73" w:rsidRDefault="00193B73" w:rsidP="00193B73">
      <w:pPr>
        <w:spacing w:after="160" w:line="278" w:lineRule="auto"/>
      </w:pPr>
    </w:p>
    <w:p w14:paraId="4148143A" w14:textId="77777777" w:rsidR="00193B73" w:rsidRDefault="00193B73" w:rsidP="00193B73">
      <w:pPr>
        <w:spacing w:after="160" w:line="278" w:lineRule="auto"/>
      </w:pPr>
    </w:p>
    <w:p w14:paraId="070EA703" w14:textId="77777777" w:rsidR="00193B73" w:rsidRDefault="00193B73" w:rsidP="00193B73">
      <w:pPr>
        <w:spacing w:after="160" w:line="278" w:lineRule="auto"/>
      </w:pPr>
    </w:p>
    <w:p w14:paraId="585C2DB5" w14:textId="77777777" w:rsidR="00193B73" w:rsidRDefault="00193B73" w:rsidP="00193B73">
      <w:pPr>
        <w:spacing w:after="160" w:line="278" w:lineRule="auto"/>
      </w:pPr>
    </w:p>
    <w:p w14:paraId="6A0ECDAE" w14:textId="77777777" w:rsidR="00193B73" w:rsidRDefault="00193B73" w:rsidP="00193B73">
      <w:pPr>
        <w:spacing w:after="160" w:line="278" w:lineRule="auto"/>
      </w:pPr>
    </w:p>
    <w:p w14:paraId="677AF9D2" w14:textId="77777777" w:rsidR="00193B73" w:rsidRDefault="00193B73" w:rsidP="00193B73">
      <w:pPr>
        <w:spacing w:after="160" w:line="278" w:lineRule="auto"/>
      </w:pPr>
    </w:p>
    <w:p w14:paraId="620CE861" w14:textId="77777777" w:rsidR="00193B73" w:rsidRDefault="00193B73" w:rsidP="00193B73">
      <w:pPr>
        <w:spacing w:after="160" w:line="278" w:lineRule="auto"/>
      </w:pPr>
    </w:p>
    <w:p w14:paraId="2138A344" w14:textId="77777777" w:rsidR="00193B73" w:rsidRDefault="00193B73" w:rsidP="00193B73">
      <w:pPr>
        <w:spacing w:after="160" w:line="278" w:lineRule="auto"/>
      </w:pPr>
    </w:p>
    <w:p w14:paraId="5DB1E6DC" w14:textId="77777777" w:rsidR="00193B73" w:rsidRDefault="00193B73" w:rsidP="00193B73">
      <w:pPr>
        <w:spacing w:after="160" w:line="278" w:lineRule="auto"/>
      </w:pPr>
    </w:p>
    <w:p w14:paraId="4CF9A35A" w14:textId="77777777" w:rsidR="00193B73" w:rsidRDefault="00193B73" w:rsidP="00193B73">
      <w:pPr>
        <w:spacing w:after="160" w:line="278" w:lineRule="auto"/>
      </w:pPr>
    </w:p>
    <w:p w14:paraId="36A09483" w14:textId="77777777" w:rsidR="00193B73" w:rsidRDefault="00193B73" w:rsidP="00193B73">
      <w:pPr>
        <w:spacing w:after="160" w:line="278" w:lineRule="auto"/>
      </w:pPr>
    </w:p>
    <w:p w14:paraId="23D50409" w14:textId="77777777" w:rsidR="00193B73" w:rsidRDefault="00193B73" w:rsidP="00193B73">
      <w:pPr>
        <w:spacing w:after="160" w:line="278" w:lineRule="auto"/>
      </w:pPr>
    </w:p>
    <w:p w14:paraId="67D56A55" w14:textId="77777777" w:rsidR="00193B73" w:rsidRDefault="00193B73" w:rsidP="00193B73">
      <w:pPr>
        <w:spacing w:after="160" w:line="278" w:lineRule="auto"/>
      </w:pPr>
    </w:p>
    <w:p w14:paraId="6DDA41DF" w14:textId="77777777" w:rsidR="00193B73" w:rsidRDefault="00193B73" w:rsidP="00193B73">
      <w:pPr>
        <w:spacing w:after="160" w:line="278" w:lineRule="auto"/>
      </w:pPr>
    </w:p>
    <w:p w14:paraId="3F5F0C6E" w14:textId="77777777" w:rsidR="00193B73" w:rsidRDefault="00193B73" w:rsidP="00193B73">
      <w:pPr>
        <w:spacing w:after="160" w:line="278" w:lineRule="auto"/>
      </w:pPr>
    </w:p>
    <w:p w14:paraId="61F1DA1D" w14:textId="77777777" w:rsidR="00193B73" w:rsidRDefault="00193B73" w:rsidP="00193B73">
      <w:pPr>
        <w:spacing w:after="160" w:line="278" w:lineRule="auto"/>
        <w:rPr>
          <w:rFonts w:hint="eastAsia"/>
          <w:b/>
          <w:bCs/>
          <w:color w:val="000000"/>
        </w:rPr>
      </w:pPr>
    </w:p>
    <w:p w14:paraId="5CF15213" w14:textId="3E9758D5" w:rsidR="004B4F00" w:rsidRDefault="004B4F00" w:rsidP="004B4F00">
      <w:pPr>
        <w:spacing w:after="160" w:line="278" w:lineRule="auto"/>
        <w:rPr>
          <w:b/>
          <w:bCs/>
          <w:color w:val="000000"/>
        </w:rPr>
      </w:pPr>
      <w:r w:rsidRPr="0087359A">
        <w:rPr>
          <w:rFonts w:hint="eastAsia"/>
          <w:b/>
          <w:bCs/>
          <w:color w:val="000000"/>
        </w:rPr>
        <w:lastRenderedPageBreak/>
        <w:t>Supplementary Information</w:t>
      </w:r>
    </w:p>
    <w:p w14:paraId="30E6958B" w14:textId="77777777" w:rsidR="004B4F00" w:rsidRDefault="004B4F00" w:rsidP="004B4F00">
      <w:pPr>
        <w:pStyle w:val="p1"/>
      </w:pPr>
      <w:r>
        <w:rPr>
          <w:b/>
          <w:bCs/>
        </w:rPr>
        <w:t>MPRA and STARR-seq Datasets Utilized in This Study</w:t>
      </w:r>
    </w:p>
    <w:p w14:paraId="1903CBE4" w14:textId="77777777" w:rsidR="004B4F00" w:rsidRPr="0064498A" w:rsidRDefault="004B4F00" w:rsidP="004B4F00">
      <w:pPr>
        <w:pStyle w:val="p1"/>
      </w:pPr>
      <w:r>
        <w:rPr>
          <w:b/>
          <w:bCs/>
        </w:rPr>
        <w:t>TilingMPRA</w:t>
      </w:r>
    </w:p>
    <w:p w14:paraId="41B1ADDD" w14:textId="0AB6062E" w:rsidR="004B4F00" w:rsidRPr="0064498A" w:rsidRDefault="004B4F00" w:rsidP="004B4F00">
      <w:pPr>
        <w:pStyle w:val="p1"/>
      </w:pPr>
      <w:r w:rsidRPr="0064498A">
        <w:t xml:space="preserve">This study includes three TilingMPRA datasets generated by the same laboratory, designed to screen enhancers within selected gene loci using a tiling approach with overlapping 200-bp </w:t>
      </w:r>
      <w:r w:rsidRPr="0064498A">
        <w:t>sequences</w:t>
      </w:r>
      <w:r w:rsidRPr="0064498A">
        <w:rPr>
          <w:rFonts w:eastAsia="SimSun"/>
        </w:rPr>
        <w:t>.</w:t>
      </w:r>
      <w:r w:rsidRPr="0064498A">
        <w:t xml:space="preserve"> The</w:t>
      </w:r>
      <w:r w:rsidRPr="0064498A">
        <w:t xml:space="preserve"> first dataset, </w:t>
      </w:r>
      <w:r w:rsidRPr="0064498A">
        <w:rPr>
          <w:rStyle w:val="s1"/>
          <w:rFonts w:eastAsiaTheme="majorEastAsia"/>
        </w:rPr>
        <w:t>ENCSR394HXI</w:t>
      </w:r>
      <w:r w:rsidRPr="0064498A">
        <w:t xml:space="preserve">, assayed tiling sequences in both orientations with a 5-bp sliding window across the </w:t>
      </w:r>
      <w:r w:rsidRPr="0064498A">
        <w:rPr>
          <w:i/>
          <w:iCs/>
        </w:rPr>
        <w:t>FEN1, FADS1, FADS2,</w:t>
      </w:r>
      <w:r w:rsidRPr="0064498A">
        <w:t xml:space="preserve"> and </w:t>
      </w:r>
      <w:r w:rsidRPr="0064498A">
        <w:rPr>
          <w:i/>
          <w:iCs/>
        </w:rPr>
        <w:t>FADS3</w:t>
      </w:r>
      <w:r w:rsidRPr="0064498A">
        <w:t xml:space="preserve"> loci. The second dataset, </w:t>
      </w:r>
      <w:r w:rsidRPr="0064498A">
        <w:rPr>
          <w:rStyle w:val="s1"/>
          <w:rFonts w:eastAsiaTheme="majorEastAsia"/>
        </w:rPr>
        <w:t>ENCSR917SFD</w:t>
      </w:r>
      <w:r w:rsidRPr="0064498A">
        <w:t xml:space="preserve">, tested tiling sequences in the forward orientation with a 50-bp sliding window at the </w:t>
      </w:r>
      <w:r w:rsidRPr="0064498A">
        <w:rPr>
          <w:i/>
          <w:iCs/>
        </w:rPr>
        <w:t>MYC</w:t>
      </w:r>
      <w:r w:rsidRPr="0064498A">
        <w:t xml:space="preserve"> and </w:t>
      </w:r>
      <w:r w:rsidRPr="0064498A">
        <w:rPr>
          <w:i/>
          <w:iCs/>
        </w:rPr>
        <w:t>GATA1</w:t>
      </w:r>
      <w:r w:rsidRPr="0064498A">
        <w:t xml:space="preserve"> loci. The third dataset, </w:t>
      </w:r>
      <w:r w:rsidRPr="0064498A">
        <w:rPr>
          <w:rStyle w:val="s1"/>
          <w:rFonts w:eastAsiaTheme="majorEastAsia"/>
        </w:rPr>
        <w:t>ENCSR363XER</w:t>
      </w:r>
      <w:r w:rsidRPr="0064498A">
        <w:t xml:space="preserve">, analyzed tiling sequences in the forward orientation using a 100-bp sliding window, targeting the </w:t>
      </w:r>
      <w:r w:rsidRPr="0064498A">
        <w:rPr>
          <w:i/>
          <w:iCs/>
        </w:rPr>
        <w:t>LMO2, HBE1, RBM38, HBA2,</w:t>
      </w:r>
      <w:r w:rsidRPr="0064498A">
        <w:t xml:space="preserve"> and </w:t>
      </w:r>
      <w:r w:rsidRPr="0064498A">
        <w:rPr>
          <w:i/>
          <w:iCs/>
        </w:rPr>
        <w:t>BCL11A</w:t>
      </w:r>
      <w:r w:rsidRPr="0064498A">
        <w:t xml:space="preserve"> loci.</w:t>
      </w:r>
    </w:p>
    <w:p w14:paraId="5867CE6D" w14:textId="1E8680D5" w:rsidR="004B4F00" w:rsidRPr="0064498A" w:rsidRDefault="004B4F00" w:rsidP="004B4F00">
      <w:pPr>
        <w:pStyle w:val="p3"/>
      </w:pPr>
      <w:r w:rsidRPr="0064498A">
        <w:t xml:space="preserve">The experimental design of these </w:t>
      </w:r>
      <w:proofErr w:type="spellStart"/>
      <w:r w:rsidRPr="0064498A">
        <w:t>TilingMPRAs</w:t>
      </w:r>
      <w:proofErr w:type="spellEnd"/>
      <w:r w:rsidRPr="0064498A">
        <w:t xml:space="preserve"> follows the classic MPRA framework, utilizing the pGL4.23 vector, with barcodes incorporated into the 3′ UTR of the reporter gene. These assays were performed </w:t>
      </w:r>
      <w:proofErr w:type="spellStart"/>
      <w:r w:rsidRPr="0064498A">
        <w:t>episomally</w:t>
      </w:r>
      <w:proofErr w:type="spellEnd"/>
      <w:r w:rsidRPr="0064498A">
        <w:t xml:space="preserve">. Negative and positive controls were included in all three datasets, and candidate elements were synthesized using oligonucleotide synthesis. DNA libraries were sequenced prior to transfection, with stringent control of PCR cycles to minimize amplification bias. The datasets were originally analyzed using </w:t>
      </w:r>
      <w:r w:rsidRPr="0064498A">
        <w:rPr>
          <w:rStyle w:val="s1"/>
          <w:rFonts w:eastAsiaTheme="majorEastAsia"/>
        </w:rPr>
        <w:t>DESeq2</w:t>
      </w:r>
      <w:r>
        <w:rPr>
          <w:rStyle w:val="s1"/>
          <w:rFonts w:eastAsiaTheme="majorEastAsia"/>
        </w:rPr>
        <w:fldChar w:fldCharType="begin" w:fldLock="1"/>
      </w:r>
      <w:r>
        <w:rPr>
          <w:rStyle w:val="s1"/>
          <w:rFonts w:eastAsiaTheme="majorEastAsia"/>
        </w:rPr>
        <w:instrText>ADDIN paperpile_citation &lt;clusterId&gt;B835P285E675I396&lt;/clusterId&gt;&lt;metadata&gt;&lt;citation&gt;&lt;id&gt;350ad5dc-a7cf-056e-bd42-1fd4c49b541c&lt;/id&gt;&lt;/citation&gt;&lt;/metadata&gt;&lt;data&gt;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&lt;/data&gt; \* MERGEFORMAT</w:instrText>
      </w:r>
      <w:r>
        <w:rPr>
          <w:rStyle w:val="s1"/>
          <w:rFonts w:eastAsiaTheme="majorEastAsia"/>
        </w:rPr>
        <w:fldChar w:fldCharType="separate"/>
      </w:r>
      <w:r w:rsidR="00CE28D0">
        <w:rPr>
          <w:rStyle w:val="s1"/>
          <w:rFonts w:eastAsiaTheme="majorEastAsia"/>
          <w:noProof/>
        </w:rPr>
        <w:t>[1]</w:t>
      </w:r>
      <w:r>
        <w:rPr>
          <w:rStyle w:val="s1"/>
          <w:rFonts w:eastAsiaTheme="majorEastAsia"/>
        </w:rPr>
        <w:fldChar w:fldCharType="end"/>
      </w:r>
      <w:r>
        <w:rPr>
          <w:rFonts w:hint="eastAsia"/>
        </w:rPr>
        <w:t xml:space="preserve"> </w:t>
      </w:r>
      <w:r w:rsidRPr="0064498A">
        <w:t xml:space="preserve">compute log₂ fold changes between RNA and DNA libraries and assess statistical significance. Normalization was applied relative to the distribution of negative controls, and enhancer activity was assigned to elements with a log₂ fold change ≥ 1 and an adjusted </w:t>
      </w:r>
      <w:r w:rsidRPr="0064498A">
        <w:rPr>
          <w:i/>
          <w:iCs/>
        </w:rPr>
        <w:t>p</w:t>
      </w:r>
      <w:r w:rsidRPr="0064498A">
        <w:t>-value &lt; 0.01.</w:t>
      </w:r>
    </w:p>
    <w:p w14:paraId="21670EF4" w14:textId="77777777" w:rsidR="004B4F00" w:rsidRPr="0064498A" w:rsidRDefault="004B4F00" w:rsidP="004B4F00">
      <w:pPr>
        <w:pStyle w:val="p1"/>
        <w:rPr>
          <w:b/>
          <w:bCs/>
        </w:rPr>
      </w:pPr>
      <w:proofErr w:type="spellStart"/>
      <w:r w:rsidRPr="0064498A">
        <w:rPr>
          <w:b/>
          <w:bCs/>
        </w:rPr>
        <w:t>LentiMPRA</w:t>
      </w:r>
      <w:proofErr w:type="spellEnd"/>
    </w:p>
    <w:p w14:paraId="09B57AF0" w14:textId="07138A61" w:rsidR="004B4F00" w:rsidRPr="0064498A" w:rsidRDefault="004B4F00" w:rsidP="004B4F00">
      <w:pPr>
        <w:pStyle w:val="p3"/>
      </w:pPr>
      <w:r w:rsidRPr="0064498A">
        <w:t xml:space="preserve">The </w:t>
      </w:r>
      <w:proofErr w:type="spellStart"/>
      <w:r w:rsidRPr="0064498A">
        <w:t>LentiMPRA</w:t>
      </w:r>
      <w:proofErr w:type="spellEnd"/>
      <w:r w:rsidRPr="0064498A">
        <w:t xml:space="preserve"> dataset was designed to characterize putative enhancers and promoters selected from DNase I hypersensitive sites (DHSs) and tiling sequences outside DHS regions. These sequences were chosen from loci including </w:t>
      </w:r>
      <w:r w:rsidRPr="0064498A">
        <w:rPr>
          <w:i/>
          <w:iCs/>
        </w:rPr>
        <w:t>GATA1, MYC, HBE1, LMO2, RBM38, HBA2,</w:t>
      </w:r>
      <w:r w:rsidRPr="0064498A">
        <w:t xml:space="preserve"> and </w:t>
      </w:r>
      <w:r w:rsidRPr="0064498A">
        <w:rPr>
          <w:i/>
          <w:iCs/>
        </w:rPr>
        <w:t>BCL11A,</w:t>
      </w:r>
      <w:r w:rsidRPr="0064498A">
        <w:t xml:space="preserve"> with additional positive and negative controls</w:t>
      </w:r>
      <w:r>
        <w:fldChar w:fldCharType="begin" w:fldLock="1"/>
      </w:r>
      <w:r>
        <w:instrText>ADDIN paperpile_citation &lt;clusterId&gt;J527X875M365Q988&lt;/clusterId&gt;&lt;metadata&gt;&lt;citation&gt;&lt;id&gt;2121bedb-2a35-02f4-9e12-a6caea3a2a1a&lt;/id&gt;&lt;/citation&gt;&lt;citation&gt;&lt;id&gt;83dccef4-2f19-0176-8726-5fd3a60865bb&lt;/id&gt;&lt;/citation&gt;&lt;/metadata&gt;&lt;data&gt;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&lt;/data&gt; \* MERGEFORMAT</w:instrText>
      </w:r>
      <w:r>
        <w:fldChar w:fldCharType="separate"/>
      </w:r>
      <w:r w:rsidR="00CE28D0">
        <w:rPr>
          <w:noProof/>
        </w:rPr>
        <w:t>[2,3]</w:t>
      </w:r>
      <w:r>
        <w:fldChar w:fldCharType="end"/>
      </w:r>
      <w:r>
        <w:rPr>
          <w:rFonts w:hint="eastAsia"/>
        </w:rPr>
        <w:t>.</w:t>
      </w:r>
      <w:r w:rsidRPr="0064498A">
        <w:t xml:space="preserve"> The 200-bp elements were synthesized via oligonucleotide synthesis.</w:t>
      </w:r>
    </w:p>
    <w:p w14:paraId="123A09EE" w14:textId="0FC415C7" w:rsidR="004B4F00" w:rsidRPr="0064498A" w:rsidRDefault="004B4F00" w:rsidP="004B4F00">
      <w:pPr>
        <w:pStyle w:val="p3"/>
      </w:pPr>
      <w:proofErr w:type="spellStart"/>
      <w:r w:rsidRPr="0064498A">
        <w:t>LentiMPRA</w:t>
      </w:r>
      <w:proofErr w:type="spellEnd"/>
      <w:r w:rsidRPr="0064498A">
        <w:t xml:space="preserve"> utilizes the </w:t>
      </w:r>
      <w:proofErr w:type="spellStart"/>
      <w:r w:rsidRPr="0064498A">
        <w:rPr>
          <w:rStyle w:val="s1"/>
          <w:rFonts w:eastAsiaTheme="majorEastAsia"/>
        </w:rPr>
        <w:t>pLG</w:t>
      </w:r>
      <w:proofErr w:type="spellEnd"/>
      <w:r w:rsidRPr="0064498A">
        <w:rPr>
          <w:rStyle w:val="s1"/>
          <w:rFonts w:eastAsiaTheme="majorEastAsia"/>
        </w:rPr>
        <w:t>-Scel</w:t>
      </w:r>
      <w:r w:rsidRPr="0064498A">
        <w:t xml:space="preserve"> vector, which integrates candidate sequences into the genome via lentiviral delivery, with barcodes located in the 5′ UTR of the reporter gen</w:t>
      </w:r>
      <w:r>
        <w:rPr>
          <w:rFonts w:hint="eastAsia"/>
        </w:rPr>
        <w:t>e</w:t>
      </w:r>
      <w:r>
        <w:fldChar w:fldCharType="begin" w:fldLock="1"/>
      </w:r>
      <w:r>
        <w:instrText>ADDIN paperpile_citation &lt;clusterId&gt;C662Q928M319J993&lt;/clusterId&gt;&lt;metadata&gt;&lt;citation&gt;&lt;id&gt;2121bedb-2a35-02f4-9e12-a6caea3a2a1a&lt;/id&gt;&lt;/citation&gt;&lt;/metadata&gt;&lt;data&gt;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&lt;/data&gt; \* MERGEFORMAT</w:instrText>
      </w:r>
      <w:r>
        <w:fldChar w:fldCharType="separate"/>
      </w:r>
      <w:r w:rsidR="00CE28D0">
        <w:rPr>
          <w:noProof/>
        </w:rPr>
        <w:t>[2]</w:t>
      </w:r>
      <w:r>
        <w:fldChar w:fldCharType="end"/>
      </w:r>
      <w:r w:rsidRPr="0064498A">
        <w:t xml:space="preserve">. Unlike TilingMPRA, both DNA and RNA libraries were collected from cells post-integration. To distinguish biological duplicates from PCR duplicates, unique molecular identifiers (UMIs) were included in the sequencing library before sequencing. The dataset was processed using </w:t>
      </w:r>
      <w:proofErr w:type="spellStart"/>
      <w:r w:rsidRPr="0064498A">
        <w:rPr>
          <w:rStyle w:val="s1"/>
          <w:rFonts w:eastAsiaTheme="majorEastAsia"/>
        </w:rPr>
        <w:t>MPRAflow</w:t>
      </w:r>
      <w:proofErr w:type="spellEnd"/>
      <w:r>
        <w:rPr>
          <w:rStyle w:val="s1"/>
          <w:rFonts w:eastAsiaTheme="majorEastAsia"/>
        </w:rPr>
        <w:fldChar w:fldCharType="begin" w:fldLock="1"/>
      </w:r>
      <w:r>
        <w:rPr>
          <w:rStyle w:val="s1"/>
          <w:rFonts w:eastAsiaTheme="majorEastAsia"/>
        </w:rPr>
        <w:instrText>ADDIN paperpile_citation &lt;clusterId&gt;I124W411S861P585&lt;/clusterId&gt;&lt;metadata&gt;&lt;citation&gt;&lt;id&gt;1cc51595-d563-0a46-8988-a028762d054d&lt;/id&gt;&lt;/citation&gt;&lt;citation&gt;&lt;id&gt;2121bedb-2a35-02f4-9e12-a6caea3a2a1a&lt;/id&gt;&lt;/citation&gt;&lt;/metadata&gt;&lt;data&gt;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&lt;/data&gt; \* MERGEFORMAT</w:instrText>
      </w:r>
      <w:r>
        <w:rPr>
          <w:rStyle w:val="s1"/>
          <w:rFonts w:eastAsiaTheme="majorEastAsia"/>
        </w:rPr>
        <w:fldChar w:fldCharType="separate"/>
      </w:r>
      <w:r w:rsidR="00CE28D0">
        <w:rPr>
          <w:rStyle w:val="s1"/>
          <w:rFonts w:eastAsiaTheme="majorEastAsia"/>
          <w:noProof/>
        </w:rPr>
        <w:t>[2,4]</w:t>
      </w:r>
      <w:r>
        <w:rPr>
          <w:rStyle w:val="s1"/>
          <w:rFonts w:eastAsiaTheme="majorEastAsia"/>
        </w:rPr>
        <w:fldChar w:fldCharType="end"/>
      </w:r>
      <w:r w:rsidRPr="0064498A">
        <w:t xml:space="preserve"> computing log₂ fold changes per element across replicates. Normalization was performed within each replicate, and the final log₂ fold change for each element was calculated as the average across all replicates. Elements with log₂ fold changes exceeding the 95th percentile of negative controls were classified as enhancers</w:t>
      </w:r>
      <w:r>
        <w:fldChar w:fldCharType="begin" w:fldLock="1"/>
      </w:r>
      <w:r>
        <w:instrText>ADDIN paperpile_citation &lt;clusterId&gt;F146M494I784F517&lt;/clusterId&gt;&lt;metadata&gt;&lt;citation&gt;&lt;id&gt;2121bedb-2a35-02f4-9e12-a6caea3a2a1a&lt;/id&gt;&lt;/citation&gt;&lt;/metadata&gt;&lt;data&gt;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&lt;/data&gt; \* MERGEFORMAT</w:instrText>
      </w:r>
      <w:r>
        <w:fldChar w:fldCharType="separate"/>
      </w:r>
      <w:r w:rsidR="00CE28D0">
        <w:rPr>
          <w:noProof/>
        </w:rPr>
        <w:t>[2]</w:t>
      </w:r>
      <w:r>
        <w:fldChar w:fldCharType="end"/>
      </w:r>
      <w:r>
        <w:rPr>
          <w:rFonts w:hint="eastAsia"/>
        </w:rPr>
        <w:t>.</w:t>
      </w:r>
    </w:p>
    <w:p w14:paraId="579BA08A" w14:textId="77777777" w:rsidR="004B4F00" w:rsidRPr="0064498A" w:rsidRDefault="004B4F00" w:rsidP="004B4F00">
      <w:pPr>
        <w:pStyle w:val="p1"/>
        <w:rPr>
          <w:b/>
          <w:bCs/>
        </w:rPr>
      </w:pPr>
      <w:r w:rsidRPr="0064498A">
        <w:rPr>
          <w:b/>
          <w:bCs/>
        </w:rPr>
        <w:t>ATAC-STARR-seq</w:t>
      </w:r>
    </w:p>
    <w:p w14:paraId="086AA700" w14:textId="77777777" w:rsidR="004B4F00" w:rsidRPr="0064498A" w:rsidRDefault="004B4F00" w:rsidP="004B4F00">
      <w:pPr>
        <w:pStyle w:val="p3"/>
      </w:pPr>
      <w:r w:rsidRPr="0064498A">
        <w:lastRenderedPageBreak/>
        <w:t>ATAC-STARR-seq integrates ATAC-seq (Assay for Transposase-Accessible Chromatin with high-throughput sequencing) with STARR-seq to identify enhancers active in accessible chromatin regions. By leveraging the open chromatin landscape, this approach facilitates the functional validation of active enhancers.</w:t>
      </w:r>
    </w:p>
    <w:p w14:paraId="7E956ECE" w14:textId="77777777" w:rsidR="004B4F00" w:rsidRPr="0064498A" w:rsidRDefault="004B4F00" w:rsidP="004B4F00">
      <w:pPr>
        <w:pStyle w:val="p3"/>
      </w:pPr>
      <w:r w:rsidRPr="0064498A">
        <w:t xml:space="preserve">The assay utilized the </w:t>
      </w:r>
      <w:r w:rsidRPr="0064498A">
        <w:rPr>
          <w:rStyle w:val="s1"/>
          <w:rFonts w:eastAsiaTheme="majorEastAsia"/>
        </w:rPr>
        <w:t>ORI-Thy1.1</w:t>
      </w:r>
      <w:r w:rsidRPr="0064498A">
        <w:t xml:space="preserve"> vector in an episomal context, allowing enhancer activity to be measured independently of chromatin context effects. DNA libraries were sequenced prior to transfection, and UMIs were incorporated exclusively into RNA libraries. PCR duplicates were removed from DNA libraries by collapsing fragments with identical genomic coordinates.</w:t>
      </w:r>
    </w:p>
    <w:p w14:paraId="45C8E3CD" w14:textId="3617B92C" w:rsidR="004B4F00" w:rsidRPr="0064498A" w:rsidRDefault="004B4F00" w:rsidP="004B4F00">
      <w:pPr>
        <w:pStyle w:val="p3"/>
      </w:pPr>
      <w:r w:rsidRPr="0064498A">
        <w:t xml:space="preserve">ATAC-STARR-seq data were analyzed using </w:t>
      </w:r>
      <w:r w:rsidRPr="0064498A">
        <w:rPr>
          <w:rStyle w:val="s1"/>
          <w:rFonts w:eastAsiaTheme="majorEastAsia"/>
        </w:rPr>
        <w:t>CSAW (</w:t>
      </w:r>
      <w:proofErr w:type="spellStart"/>
      <w:r w:rsidRPr="0064498A">
        <w:rPr>
          <w:rStyle w:val="s1"/>
          <w:rFonts w:eastAsiaTheme="majorEastAsia"/>
        </w:rPr>
        <w:t>ChIP</w:t>
      </w:r>
      <w:proofErr w:type="spellEnd"/>
      <w:r w:rsidRPr="0064498A">
        <w:rPr>
          <w:rStyle w:val="s1"/>
          <w:rFonts w:eastAsiaTheme="majorEastAsia"/>
        </w:rPr>
        <w:t>-Seq Analysis with Sliding Windows)</w:t>
      </w:r>
      <w:r>
        <w:rPr>
          <w:rStyle w:val="s1"/>
          <w:rFonts w:eastAsiaTheme="majorEastAsia"/>
        </w:rPr>
        <w:fldChar w:fldCharType="begin" w:fldLock="1"/>
      </w:r>
      <w:r>
        <w:rPr>
          <w:rStyle w:val="s1"/>
          <w:rFonts w:eastAsiaTheme="majorEastAsia"/>
        </w:rPr>
        <w:instrText>ADDIN paperpile_citation &lt;clusterId&gt;G426U774J254H877&lt;/clusterId&gt;&lt;metadata&gt;&lt;citation&gt;&lt;id&gt;49a89e98-e198-01fb-acdb-93e596310964&lt;/id&gt;&lt;/citation&gt;&lt;citation&gt;&lt;id&gt;aa360442-778c-0a2f-9969-6e7ce50ac95f&lt;/id&gt;&lt;/citation&gt;&lt;/metadata&gt;&lt;data&gt;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&lt;/data&gt; \* MERGEFORMAT</w:instrText>
      </w:r>
      <w:r>
        <w:rPr>
          <w:rStyle w:val="s1"/>
          <w:rFonts w:eastAsiaTheme="majorEastAsia"/>
        </w:rPr>
        <w:fldChar w:fldCharType="separate"/>
      </w:r>
      <w:r w:rsidR="00CE28D0">
        <w:rPr>
          <w:rStyle w:val="s1"/>
          <w:rFonts w:eastAsiaTheme="majorEastAsia"/>
          <w:noProof/>
        </w:rPr>
        <w:t>[5,6]</w:t>
      </w:r>
      <w:r>
        <w:rPr>
          <w:rStyle w:val="s1"/>
          <w:rFonts w:eastAsiaTheme="majorEastAsia"/>
        </w:rPr>
        <w:fldChar w:fldCharType="end"/>
      </w:r>
      <w:r w:rsidRPr="0064498A">
        <w:t xml:space="preserve">. This method employs a genome-wide sliding window approach, quantifying fragment overlaps and identifying differential activity between RNA and DNA libraries via the </w:t>
      </w:r>
      <w:r w:rsidRPr="0064498A">
        <w:rPr>
          <w:rStyle w:val="s1"/>
          <w:rFonts w:eastAsiaTheme="majorEastAsia"/>
        </w:rPr>
        <w:t xml:space="preserve">quasi-likelihood framework in </w:t>
      </w:r>
      <w:proofErr w:type="spellStart"/>
      <w:r w:rsidRPr="0064498A">
        <w:rPr>
          <w:rStyle w:val="s1"/>
          <w:rFonts w:eastAsiaTheme="majorEastAsia"/>
        </w:rPr>
        <w:t>edgeR</w:t>
      </w:r>
      <w:proofErr w:type="spellEnd"/>
      <w:r>
        <w:fldChar w:fldCharType="begin" w:fldLock="1"/>
      </w:r>
      <w:r>
        <w:instrText>ADDIN paperpile_citation &lt;clusterId&gt;B532P618E398I993&lt;/clusterId&gt;&lt;metadata&gt;&lt;citation&gt;&lt;id&gt;49a89e98-e198-01fb-acdb-93e596310964&lt;/id&gt;&lt;/citation&gt;&lt;citation&gt;&lt;id&gt;aa360442-778c-0a2f-9969-6e7ce50ac95f&lt;/id&gt;&lt;/citation&gt;&lt;citation&gt;&lt;id&gt;46ba4671-a5f4-055f-9ebf-b2bdccf73e3d&lt;/id&gt;&lt;/citation&gt;&lt;/metadata&gt;&lt;data&gt;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&lt;/data&gt; \* MERGEFORMAT</w:instrText>
      </w:r>
      <w:r>
        <w:fldChar w:fldCharType="separate"/>
      </w:r>
      <w:r w:rsidR="00CE28D0">
        <w:rPr>
          <w:noProof/>
        </w:rPr>
        <w:t>[5–7]</w:t>
      </w:r>
      <w:r>
        <w:fldChar w:fldCharType="end"/>
      </w:r>
      <w:r w:rsidRPr="0064498A">
        <w:t>. Enhancer activity was assigned to genomic regions exhibiting transcriptional activity (</w:t>
      </w:r>
      <w:r w:rsidRPr="0064498A">
        <w:rPr>
          <w:i/>
          <w:iCs/>
        </w:rPr>
        <w:t>log₂ fold change ≥ 0</w:t>
      </w:r>
      <w:r w:rsidRPr="0064498A">
        <w:t>) and statistically significant enrichment (</w:t>
      </w:r>
      <w:r w:rsidRPr="0064498A">
        <w:rPr>
          <w:i/>
          <w:iCs/>
        </w:rPr>
        <w:t>adjusted p-value &lt; 0.05</w:t>
      </w:r>
      <w:r w:rsidRPr="0064498A">
        <w:t>).</w:t>
      </w:r>
    </w:p>
    <w:p w14:paraId="46D7F8D4" w14:textId="77777777" w:rsidR="004B4F00" w:rsidRPr="0064498A" w:rsidRDefault="004B4F00" w:rsidP="004B4F00">
      <w:pPr>
        <w:pStyle w:val="p1"/>
        <w:rPr>
          <w:b/>
          <w:bCs/>
        </w:rPr>
      </w:pPr>
      <w:r w:rsidRPr="0064498A">
        <w:rPr>
          <w:b/>
          <w:bCs/>
        </w:rPr>
        <w:t>WHG-STARR-seq</w:t>
      </w:r>
    </w:p>
    <w:p w14:paraId="6671B02F" w14:textId="55F5CCCF" w:rsidR="004B4F00" w:rsidRPr="0064498A" w:rsidRDefault="004B4F00" w:rsidP="004B4F00">
      <w:pPr>
        <w:pStyle w:val="p3"/>
      </w:pPr>
      <w:r w:rsidRPr="0064498A">
        <w:t>WHG-STARR-seq was designed for genome-wide enhancer identification using randomly fragmented DNA</w:t>
      </w:r>
      <w:r>
        <w:fldChar w:fldCharType="begin" w:fldLock="1"/>
      </w:r>
      <w:r>
        <w:instrText>ADDIN paperpile_citation &lt;clusterId&gt;P454D514Z184W515&lt;/clusterId&gt;&lt;metadata&gt;&lt;citation&gt;&lt;id&gt;6f7ea8fd-f2fd-0b32-84ab-360627c0bcb6&lt;/id&gt;&lt;/citation&gt;&lt;/metadata&gt;&lt;data&gt;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&lt;/data&gt; \* MERGEFORMAT</w:instrText>
      </w:r>
      <w:r>
        <w:fldChar w:fldCharType="separate"/>
      </w:r>
      <w:r w:rsidR="00CE28D0">
        <w:rPr>
          <w:noProof/>
        </w:rPr>
        <w:t>[8]</w:t>
      </w:r>
      <w:r>
        <w:fldChar w:fldCharType="end"/>
      </w:r>
      <w:r w:rsidRPr="0064498A">
        <w:t>. The DNA libraries were sequenced before transfection to establish baseline representation.</w:t>
      </w:r>
    </w:p>
    <w:p w14:paraId="3280ECBE" w14:textId="26CE3F03" w:rsidR="004B4F00" w:rsidRPr="0064498A" w:rsidRDefault="004B4F00" w:rsidP="004B4F00">
      <w:pPr>
        <w:pStyle w:val="p3"/>
      </w:pPr>
      <w:r w:rsidRPr="0064498A">
        <w:t xml:space="preserve">The assay employed the </w:t>
      </w:r>
      <w:proofErr w:type="spellStart"/>
      <w:r w:rsidRPr="0064498A">
        <w:rPr>
          <w:rStyle w:val="s1"/>
          <w:rFonts w:eastAsiaTheme="majorEastAsia"/>
        </w:rPr>
        <w:t>hSTARR</w:t>
      </w:r>
      <w:proofErr w:type="spellEnd"/>
      <w:r w:rsidRPr="0064498A">
        <w:rPr>
          <w:rStyle w:val="s1"/>
          <w:rFonts w:eastAsiaTheme="majorEastAsia"/>
        </w:rPr>
        <w:t>-seq</w:t>
      </w:r>
      <w:r>
        <w:rPr>
          <w:rStyle w:val="s1"/>
          <w:rFonts w:eastAsiaTheme="majorEastAsia"/>
        </w:rPr>
        <w:t xml:space="preserve"> </w:t>
      </w:r>
      <w:r w:rsidRPr="0064498A">
        <w:rPr>
          <w:rStyle w:val="s1"/>
          <w:rFonts w:eastAsiaTheme="majorEastAsia"/>
        </w:rPr>
        <w:t>ORI</w:t>
      </w:r>
      <w:r w:rsidRPr="0064498A">
        <w:t xml:space="preserve"> vector. Unlike the targeted approaches of </w:t>
      </w:r>
      <w:proofErr w:type="spellStart"/>
      <w:r w:rsidRPr="0064498A">
        <w:t>LentiMPRA</w:t>
      </w:r>
      <w:proofErr w:type="spellEnd"/>
      <w:r w:rsidRPr="0064498A">
        <w:t xml:space="preserve"> and TilingMPRA, WHG-STARR-seq screened fragmented genomic sequences without predefined selection criteria. Data were processed using </w:t>
      </w:r>
      <w:r w:rsidRPr="0064498A">
        <w:rPr>
          <w:rStyle w:val="s1"/>
          <w:rFonts w:eastAsiaTheme="majorEastAsia"/>
        </w:rPr>
        <w:t>CRADLE</w:t>
      </w:r>
      <w:r>
        <w:rPr>
          <w:rStyle w:val="s1"/>
          <w:rFonts w:eastAsiaTheme="majorEastAsia"/>
        </w:rPr>
        <w:fldChar w:fldCharType="begin" w:fldLock="1"/>
      </w:r>
      <w:r>
        <w:rPr>
          <w:rStyle w:val="s1"/>
          <w:rFonts w:eastAsiaTheme="majorEastAsia"/>
        </w:rPr>
        <w:instrText>ADDIN paperpile_citation &lt;clusterId&gt;O949C139Y419V211&lt;/clusterId&gt;&lt;metadata&gt;&lt;citation&gt;&lt;id&gt;aee4892d-f7f9-0c46-8e66-a6ba9ecbd586&lt;/id&gt;&lt;/citation&gt;&lt;/metadata&gt;&lt;data&gt;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&lt;/data&gt; \* MERGEFORMAT</w:instrText>
      </w:r>
      <w:r>
        <w:rPr>
          <w:rStyle w:val="s1"/>
          <w:rFonts w:eastAsiaTheme="majorEastAsia"/>
        </w:rPr>
        <w:fldChar w:fldCharType="separate"/>
      </w:r>
      <w:r w:rsidR="00CE28D0">
        <w:rPr>
          <w:rStyle w:val="s1"/>
          <w:rFonts w:eastAsiaTheme="majorEastAsia"/>
          <w:noProof/>
        </w:rPr>
        <w:t>[9]</w:t>
      </w:r>
      <w:r>
        <w:rPr>
          <w:rStyle w:val="s1"/>
          <w:rFonts w:eastAsiaTheme="majorEastAsia"/>
        </w:rPr>
        <w:fldChar w:fldCharType="end"/>
      </w:r>
      <w:r w:rsidRPr="0064498A">
        <w:rPr>
          <w:rStyle w:val="s1"/>
          <w:rFonts w:eastAsiaTheme="majorEastAsia"/>
        </w:rPr>
        <w:t xml:space="preserve"> (Correction of Read Counts and Detection of Locally Enriched Regions)</w:t>
      </w:r>
      <w:r>
        <w:rPr>
          <w:rFonts w:hint="eastAsia"/>
        </w:rPr>
        <w:t xml:space="preserve">, </w:t>
      </w:r>
      <w:r w:rsidRPr="0064498A">
        <w:t>which corrects for sequence-based read count biases and identifies significantly enriched regions based on base-pair-level read density.</w:t>
      </w:r>
    </w:p>
    <w:p w14:paraId="1706FD8F" w14:textId="77777777" w:rsidR="004B4F00" w:rsidRPr="00C15E46" w:rsidRDefault="004B4F00" w:rsidP="004B4F00">
      <w:pPr>
        <w:pStyle w:val="p1"/>
        <w:rPr>
          <w:b/>
          <w:bCs/>
        </w:rPr>
      </w:pPr>
      <w:r w:rsidRPr="00C15E46">
        <w:rPr>
          <w:b/>
          <w:bCs/>
        </w:rPr>
        <w:t>Investigating Factors Contributing to Cross-Assay Inconsistencies</w:t>
      </w:r>
    </w:p>
    <w:p w14:paraId="023A03D6" w14:textId="77777777" w:rsidR="004B4F00" w:rsidRPr="00C15E46" w:rsidRDefault="004B4F00" w:rsidP="004B4F00">
      <w:pPr>
        <w:pStyle w:val="p1"/>
        <w:rPr>
          <w:color w:val="000000"/>
        </w:rPr>
      </w:pPr>
      <w:r w:rsidRPr="00C15E46">
        <w:rPr>
          <w:color w:val="000000"/>
        </w:rPr>
        <w:t>The discrepancies in enhancer activity measurements observed across STARR-seq and MPRA assays likely stem from a combination of technical and biological factors. Technical factors include variations in experimental protocols and data analysis methodologies, whereas biological factors encompass aspects such as chromatin context, enhancer-promoter compatibility, sequence positioning, and the inherent properties of the tested sequences.</w:t>
      </w:r>
    </w:p>
    <w:p w14:paraId="06B1D4A7" w14:textId="0BAF9C76" w:rsidR="004B4F00" w:rsidRPr="00C15E46" w:rsidRDefault="004B4F00" w:rsidP="004B4F00">
      <w:pPr>
        <w:pStyle w:val="p1"/>
        <w:rPr>
          <w:color w:val="000000"/>
        </w:rPr>
      </w:pPr>
      <w:r w:rsidRPr="00C15E46">
        <w:rPr>
          <w:color w:val="000000"/>
        </w:rPr>
        <w:t xml:space="preserve">Chromatin context can affect enhancer activity measurements as episomal assays may not replicate the native chromatin environment, leading to differences in enhancer activities compared to integrated reporter assays, where sequences are </w:t>
      </w:r>
      <w:proofErr w:type="spellStart"/>
      <w:r w:rsidRPr="00C15E46">
        <w:rPr>
          <w:color w:val="000000"/>
        </w:rPr>
        <w:t>chromatinized</w:t>
      </w:r>
      <w:proofErr w:type="spellEnd"/>
      <w:r w:rsidRPr="00C15E46">
        <w:rPr>
          <w:color w:val="000000"/>
        </w:rPr>
        <w:fldChar w:fldCharType="begin" w:fldLock="1"/>
      </w:r>
      <w:r w:rsidRPr="00C15E46">
        <w:rPr>
          <w:color w:val="000000"/>
        </w:rPr>
        <w:instrText>ADDIN paperpile_citation &lt;clusterId&gt;X713E161A451X274&lt;/clusterId&gt;&lt;metadata&gt;&lt;citation&gt;&lt;id&gt;6cf7c93d-9d58-0021-b3dc-aa335849997c&lt;/id&gt;&lt;/citation&gt;&lt;/metadata&gt;&lt;data&gt;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&lt;/data&gt; \* MERGEFORMAT</w:instrText>
      </w:r>
      <w:r w:rsidRPr="00C15E46">
        <w:rPr>
          <w:color w:val="000000"/>
        </w:rPr>
        <w:fldChar w:fldCharType="separate"/>
      </w:r>
      <w:r w:rsidR="00CE28D0">
        <w:rPr>
          <w:noProof/>
          <w:color w:val="000000"/>
        </w:rPr>
        <w:t>[10]</w:t>
      </w:r>
      <w:r w:rsidRPr="00C15E46">
        <w:rPr>
          <w:color w:val="000000"/>
        </w:rPr>
        <w:fldChar w:fldCharType="end"/>
      </w:r>
      <w:r w:rsidRPr="00C15E46">
        <w:rPr>
          <w:color w:val="000000"/>
        </w:rPr>
        <w:t>. Minimal promoter choice in the reporter construct is another source of variability, as different minimal promoters exhibit varying levels of basal transcription</w:t>
      </w:r>
      <w:r w:rsidRPr="00C15E46">
        <w:rPr>
          <w:color w:val="000000"/>
        </w:rPr>
        <w:fldChar w:fldCharType="begin" w:fldLock="1"/>
      </w:r>
      <w:r w:rsidRPr="00C15E46">
        <w:rPr>
          <w:color w:val="000000"/>
        </w:rPr>
        <w:instrText>ADDIN paperpile_citation &lt;clusterId&gt;S298G375V965A669&lt;/clusterId&gt;&lt;metadata&gt;&lt;citation&gt;&lt;id&gt;83dccef4-2f19-0176-8726-5fd3a60865bb&lt;/id&gt;&lt;/citation&gt;&lt;/metadata&gt;&lt;data&gt;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&lt;/data&gt; \* MERGEFORMAT</w:instrText>
      </w:r>
      <w:r w:rsidRPr="00C15E46">
        <w:rPr>
          <w:color w:val="000000"/>
        </w:rPr>
        <w:fldChar w:fldCharType="separate"/>
      </w:r>
      <w:r w:rsidR="00CE28D0">
        <w:rPr>
          <w:noProof/>
          <w:color w:val="000000"/>
        </w:rPr>
        <w:t>[3]</w:t>
      </w:r>
      <w:r w:rsidRPr="00C15E46">
        <w:rPr>
          <w:color w:val="000000"/>
        </w:rPr>
        <w:fldChar w:fldCharType="end"/>
      </w:r>
      <w:r w:rsidRPr="00C15E46">
        <w:rPr>
          <w:color w:val="000000"/>
        </w:rPr>
        <w:t>. Moreover, certain enhancers respond preferentially to specific promoters, adding further complexity to cross-assay consistency</w:t>
      </w:r>
      <w:r w:rsidRPr="00C15E46">
        <w:rPr>
          <w:color w:val="000000"/>
        </w:rPr>
        <w:fldChar w:fldCharType="begin" w:fldLock="1"/>
      </w:r>
      <w:r w:rsidRPr="00C15E46">
        <w:rPr>
          <w:color w:val="000000"/>
        </w:rPr>
        <w:instrText>ADDIN paperpile_citation &lt;clusterId&gt;X676K736G426E847&lt;/clusterId&gt;&lt;metadata&gt;&lt;citation&gt;&lt;id&gt;eb9fa855-ce08-009a-89b0-a3536201b8ac&lt;/id&gt;&lt;/citation&gt;&lt;citation&gt;&lt;id&gt;a51ab74d-e0d5-07ee-9899-75a5766909f7&lt;/id&gt;&lt;/citation&gt;&lt;citation&gt;&lt;id&gt;aebbbf62-c3e2-025b-8be4-9ac3856df1b7&lt;/id&gt;&lt;/citation&gt;&lt;citation&gt;&lt;id&gt;bf3fb690-8295-065b-a9db-77e7808c1d34&lt;/id&gt;&lt;/citation&gt;&lt;citation&gt;&lt;id&gt;ab0937e9-882f-03ef-9f61-ef30b0fd6dc3&lt;/id&gt;&lt;/citation&gt;&lt;/metadata&gt;&lt;data&gt;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&lt;/data&gt; \* MERGEFORMAT</w:instrText>
      </w:r>
      <w:r w:rsidRPr="00C15E46">
        <w:rPr>
          <w:color w:val="000000"/>
        </w:rPr>
        <w:fldChar w:fldCharType="separate"/>
      </w:r>
      <w:r w:rsidR="00CE28D0">
        <w:rPr>
          <w:noProof/>
          <w:color w:val="000000"/>
        </w:rPr>
        <w:t>[11–15]</w:t>
      </w:r>
      <w:r w:rsidRPr="00C15E46">
        <w:rPr>
          <w:color w:val="000000"/>
        </w:rPr>
        <w:fldChar w:fldCharType="end"/>
      </w:r>
      <w:r w:rsidRPr="00C15E46">
        <w:rPr>
          <w:color w:val="000000"/>
        </w:rPr>
        <w:t>.</w:t>
      </w:r>
    </w:p>
    <w:p w14:paraId="6F37CF14" w14:textId="36A1E6F8" w:rsidR="004B4F00" w:rsidRPr="00C15E46" w:rsidRDefault="004B4F00" w:rsidP="004B4F00">
      <w:pPr>
        <w:pStyle w:val="p1"/>
        <w:rPr>
          <w:color w:val="000000"/>
        </w:rPr>
      </w:pPr>
      <w:r w:rsidRPr="00C15E46">
        <w:rPr>
          <w:color w:val="000000"/>
        </w:rPr>
        <w:lastRenderedPageBreak/>
        <w:t>The positioning of candidate sequences also influences reporter assay outcomes, particularly when characterizing enhancer functions. In many MPRAs, candidate enhancer sequences are placed upstream of a minimal promoter, which may inadvertently measure promoter activity instead of enhancer activity, if the sequence contains promoter-like features</w:t>
      </w:r>
      <w:r w:rsidRPr="00C15E46">
        <w:rPr>
          <w:color w:val="000000"/>
        </w:rPr>
        <w:fldChar w:fldCharType="begin" w:fldLock="1"/>
      </w:r>
      <w:r w:rsidRPr="00C15E46">
        <w:rPr>
          <w:color w:val="000000"/>
        </w:rPr>
        <w:instrText>ADDIN paperpile_citation &lt;clusterId&gt;U935I982E673B196&lt;/clusterId&gt;&lt;metadata&gt;&lt;citation&gt;&lt;id&gt;ed479265-cd98-09ea-96dc-b1466e8b052a&lt;/id&gt;&lt;/citation&gt;&lt;/metadata&gt;&lt;data&gt;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&lt;/data&gt; \* MERGEFORMAT</w:instrText>
      </w:r>
      <w:r w:rsidRPr="00C15E46">
        <w:rPr>
          <w:color w:val="000000"/>
        </w:rPr>
        <w:fldChar w:fldCharType="separate"/>
      </w:r>
      <w:r w:rsidR="00CE28D0">
        <w:rPr>
          <w:noProof/>
          <w:color w:val="000000"/>
        </w:rPr>
        <w:t>[16]</w:t>
      </w:r>
      <w:r w:rsidRPr="00C15E46">
        <w:rPr>
          <w:color w:val="000000"/>
        </w:rPr>
        <w:fldChar w:fldCharType="end"/>
      </w:r>
      <w:r w:rsidRPr="00C15E46">
        <w:rPr>
          <w:color w:val="000000"/>
        </w:rPr>
        <w:t>. The specific sequences tested also play a substantial role in determining assay outcomes, as each sequence may exhibit distinct regulatory properties and context-dependent behavior. For instance, appending flanking regions to a tested sequence can alter enhancer activity, leading to differences in activity measurements</w:t>
      </w:r>
      <w:r w:rsidRPr="00C15E46">
        <w:rPr>
          <w:color w:val="000000"/>
        </w:rPr>
        <w:fldChar w:fldCharType="begin" w:fldLock="1"/>
      </w:r>
      <w:r w:rsidRPr="00C15E46">
        <w:rPr>
          <w:color w:val="000000"/>
        </w:rPr>
        <w:instrText>ADDIN paperpile_citation &lt;clusterId&gt;J727W817S297Q988&lt;/clusterId&gt;&lt;metadata&gt;&lt;citation&gt;&lt;id&gt;83dccef4-2f19-0176-8726-5fd3a60865bb&lt;/id&gt;&lt;/citation&gt;&lt;/metadata&gt;&lt;data&gt;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&lt;/data&gt; \* MERGEFORMAT</w:instrText>
      </w:r>
      <w:r w:rsidRPr="00C15E46">
        <w:rPr>
          <w:color w:val="000000"/>
        </w:rPr>
        <w:fldChar w:fldCharType="separate"/>
      </w:r>
      <w:r w:rsidR="00CE28D0">
        <w:rPr>
          <w:noProof/>
          <w:color w:val="000000"/>
        </w:rPr>
        <w:t>[3]</w:t>
      </w:r>
      <w:r w:rsidRPr="00C15E46">
        <w:rPr>
          <w:color w:val="000000"/>
        </w:rPr>
        <w:fldChar w:fldCharType="end"/>
      </w:r>
      <w:r w:rsidRPr="00C15E46">
        <w:rPr>
          <w:color w:val="000000"/>
        </w:rPr>
        <w:t xml:space="preserve">. </w:t>
      </w:r>
    </w:p>
    <w:p w14:paraId="4B101CE1" w14:textId="6E9C90C9" w:rsidR="004B4F00" w:rsidRPr="00C15E46" w:rsidRDefault="004B4F00" w:rsidP="004B4F00">
      <w:pPr>
        <w:pStyle w:val="p1"/>
        <w:rPr>
          <w:color w:val="000000"/>
        </w:rPr>
      </w:pPr>
      <w:r w:rsidRPr="00C15E46">
        <w:rPr>
          <w:color w:val="000000"/>
        </w:rPr>
        <w:t>Despite the potential impact of these biological factors, a recent study demonstrated that good correlations in enhancer activities can be achieved across different experimental designs in reporter assays—including those used in our study—when a common set of sequences is tested under standardized protocols and analyzed with a unified data processing pipeline</w:t>
      </w:r>
      <w:r w:rsidRPr="00C15E46">
        <w:rPr>
          <w:color w:val="000000"/>
        </w:rPr>
        <w:fldChar w:fldCharType="begin" w:fldLock="1"/>
      </w:r>
      <w:r w:rsidRPr="00C15E46">
        <w:rPr>
          <w:color w:val="000000"/>
        </w:rPr>
        <w:instrText>ADDIN paperpile_citation &lt;clusterId&gt;W419K466Z857W571&lt;/clusterId&gt;&lt;metadata&gt;&lt;citation&gt;&lt;id&gt;83dccef4-2f19-0176-8726-5fd3a60865bb&lt;/id&gt;&lt;/citation&gt;&lt;/metadata&gt;&lt;data&gt;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&lt;/data&gt; \* MERGEFORMAT</w:instrText>
      </w:r>
      <w:r w:rsidRPr="00C15E46">
        <w:rPr>
          <w:color w:val="000000"/>
        </w:rPr>
        <w:fldChar w:fldCharType="separate"/>
      </w:r>
      <w:r w:rsidR="00CE28D0">
        <w:rPr>
          <w:noProof/>
          <w:color w:val="000000"/>
        </w:rPr>
        <w:t>[3]</w:t>
      </w:r>
      <w:r w:rsidRPr="00C15E46">
        <w:rPr>
          <w:color w:val="000000"/>
        </w:rPr>
        <w:fldChar w:fldCharType="end"/>
      </w:r>
      <w:r w:rsidRPr="00C15E46">
        <w:rPr>
          <w:color w:val="000000"/>
        </w:rPr>
        <w:t>. This finding suggests that while biological factors do contribute to variability, they are unlikely to be the primary drivers of the observed inconsistencies. Instead, technical factors, particularly variations in data analysis pipelines, are likely more significant contributors. </w:t>
      </w:r>
    </w:p>
    <w:p w14:paraId="4430C093" w14:textId="77777777" w:rsidR="004B4F00" w:rsidRPr="00305D41" w:rsidRDefault="004B4F00" w:rsidP="004B4F00">
      <w:pPr>
        <w:pStyle w:val="p1"/>
      </w:pPr>
      <w:r>
        <w:t xml:space="preserve">A primary factor contributing to the observed cross-assay inconsistencies is the lack of comprehensive reporting of all tested regions in some datasets. While targeted assays like TilingMPRA and </w:t>
      </w:r>
      <w:proofErr w:type="spellStart"/>
      <w:r>
        <w:t>LentiMPRA</w:t>
      </w:r>
      <w:proofErr w:type="spellEnd"/>
      <w:r>
        <w:t xml:space="preserve"> typically provide quantification data for all tested elements</w:t>
      </w:r>
      <w:r>
        <w:rPr>
          <w:rFonts w:hint="eastAsia"/>
        </w:rPr>
        <w:t xml:space="preserve">, </w:t>
      </w:r>
      <w:r>
        <w:t>including both active and inactive regions</w:t>
      </w:r>
      <w:r>
        <w:rPr>
          <w:rFonts w:hint="eastAsia"/>
        </w:rPr>
        <w:t xml:space="preserve">, </w:t>
      </w:r>
      <w:r>
        <w:t>and the ATAC-STARR-seq dataset used in our study also included both, not all genome-wide STARR-seq datasets follow this practice. For example, the WHG-STARR-seq dataset analyzed in this study reported only the final set of active peak regions, omitting those that were tested but did not reach statistical significance.</w:t>
      </w:r>
      <w:r>
        <w:rPr>
          <w:rStyle w:val="apple-converted-space"/>
          <w:rFonts w:eastAsiaTheme="majorEastAsia"/>
        </w:rPr>
        <w:t> </w:t>
      </w:r>
      <w:r>
        <w:rPr>
          <w:rFonts w:hint="eastAsia"/>
          <w:color w:val="000000"/>
        </w:rPr>
        <w:t xml:space="preserve">Without comprehensive </w:t>
      </w:r>
      <w:r w:rsidRPr="00C15E46">
        <w:rPr>
          <w:color w:val="000000"/>
        </w:rPr>
        <w:t xml:space="preserve">information on all regions that proceed through statistical testing, </w:t>
      </w:r>
      <w:r>
        <w:t>it becomes difficult to determine the true extent of the genome that was functionally evaluated.</w:t>
      </w:r>
      <w:r>
        <w:rPr>
          <w:rFonts w:hint="eastAsia"/>
        </w:rPr>
        <w:t xml:space="preserve"> </w:t>
      </w:r>
      <w:r>
        <w:t>Consequently, this limits accurate assessments of genome-wide assay coverage and complicates rigorous cross-assay comparisons.</w:t>
      </w:r>
      <w:r>
        <w:rPr>
          <w:rFonts w:hint="eastAsia"/>
        </w:rPr>
        <w:t xml:space="preserve"> </w:t>
      </w:r>
      <w:r w:rsidRPr="00C15E46">
        <w:rPr>
          <w:color w:val="000000"/>
        </w:rPr>
        <w:t>While many current genome-wide STARR-seq analyses assess coverage based on all assayed fragments</w:t>
      </w:r>
      <w:r>
        <w:rPr>
          <w:color w:val="000000"/>
        </w:rPr>
        <w:t xml:space="preserve">, </w:t>
      </w:r>
      <w:r>
        <w:rPr>
          <w:rFonts w:hint="eastAsia"/>
          <w:color w:val="000000"/>
        </w:rPr>
        <w:t>t</w:t>
      </w:r>
      <w:r>
        <w:t xml:space="preserve">rue assay coverage should reflect only those regions that </w:t>
      </w:r>
      <w:r>
        <w:rPr>
          <w:rFonts w:hint="eastAsia"/>
        </w:rPr>
        <w:t xml:space="preserve">passed quality filters and underwent </w:t>
      </w:r>
      <w:r>
        <w:t xml:space="preserve">statistical testing for enhancer activity, excluding low-coverage regions </w:t>
      </w:r>
      <w:r w:rsidRPr="00C15E46">
        <w:t>(</w:t>
      </w:r>
      <w:r>
        <w:rPr>
          <w:color w:val="000000"/>
        </w:rPr>
        <w:t>Additional file 1:</w:t>
      </w:r>
      <w:r w:rsidRPr="00C15E46">
        <w:t xml:space="preserve"> Fig. </w:t>
      </w:r>
      <w:r>
        <w:t>S</w:t>
      </w:r>
      <w:r w:rsidRPr="00C15E46">
        <w:t>1</w:t>
      </w:r>
      <w:r>
        <w:t>e</w:t>
      </w:r>
      <w:r w:rsidRPr="00C15E46">
        <w:t>)</w:t>
      </w:r>
      <w:r>
        <w:rPr>
          <w:rFonts w:eastAsia="SimSun"/>
        </w:rPr>
        <w:t xml:space="preserve">. </w:t>
      </w:r>
      <w:r>
        <w:t xml:space="preserve">Additionally, meaningful pairwise comparisons between assays require focusing on regions that were commonly tested across both assays. By reporting only active regions, current comparisons may overestimate inconsistencies, as not all active regions in one assay were necessarily tested in the other. </w:t>
      </w:r>
      <w:r w:rsidRPr="00C15E46">
        <w:rPr>
          <w:color w:val="000000"/>
        </w:rPr>
        <w:t>Comprehensive reporting of all tested regions would provide a clearer view of assay coverage and may help reduce the observed inconsistencies, enabling more accurate cross-assay comparisons.</w:t>
      </w:r>
    </w:p>
    <w:p w14:paraId="1D58A344" w14:textId="3FF2AB51" w:rsidR="004B4F00" w:rsidRPr="00C15E46" w:rsidRDefault="004B4F00" w:rsidP="004B4F00">
      <w:pPr>
        <w:pStyle w:val="p1"/>
        <w:rPr>
          <w:color w:val="000000"/>
        </w:rPr>
      </w:pPr>
      <w:r w:rsidRPr="00C15E46">
        <w:rPr>
          <w:color w:val="000000"/>
        </w:rPr>
        <w:t>Another important factor contributing to cross-assay inconsistencies is the resolution of enhancer identification, which varies widely between assays and significantly impacts comparisons. High-resolution assays like TilingMPRA</w:t>
      </w:r>
      <w:r>
        <w:rPr>
          <w:rFonts w:hint="eastAsia"/>
          <w:color w:val="000000"/>
        </w:rPr>
        <w:t xml:space="preserve"> and </w:t>
      </w:r>
      <w:proofErr w:type="spellStart"/>
      <w:r w:rsidRPr="00C15E46">
        <w:rPr>
          <w:color w:val="000000"/>
        </w:rPr>
        <w:t>LentiMPRA</w:t>
      </w:r>
      <w:proofErr w:type="spellEnd"/>
      <w:r>
        <w:rPr>
          <w:rFonts w:hint="eastAsia"/>
          <w:color w:val="000000"/>
        </w:rPr>
        <w:t xml:space="preserve"> </w:t>
      </w:r>
      <w:r w:rsidRPr="00C15E46">
        <w:rPr>
          <w:color w:val="000000"/>
        </w:rPr>
        <w:t xml:space="preserve">use fragment-level analysis to define precise enhancer boundaries, while genome-wide STARR-seq typically relies on sliding window peak-calling, generally offering lower resolution. In genome-wide STARR-seq, resolution is heavily influenced by genomic bin size and step size, as these parameters determine the size of the final peak regions. Additionally, methods for calculating read depth in each genomic bin further affect the results. For instance, </w:t>
      </w:r>
      <w:proofErr w:type="spellStart"/>
      <w:r w:rsidRPr="00C15E46">
        <w:rPr>
          <w:color w:val="000000"/>
        </w:rPr>
        <w:t>STARRPeaker</w:t>
      </w:r>
      <w:proofErr w:type="spellEnd"/>
      <w:r w:rsidRPr="00C15E46">
        <w:rPr>
          <w:color w:val="000000"/>
        </w:rPr>
        <w:fldChar w:fldCharType="begin" w:fldLock="1"/>
      </w:r>
      <w:r w:rsidRPr="00C15E46">
        <w:rPr>
          <w:color w:val="000000"/>
        </w:rPr>
        <w:instrText>ADDIN paperpile_citation &lt;clusterId&gt;Z787N844C235G948&lt;/clusterId&gt;&lt;metadata&gt;&lt;citation&gt;&lt;id&gt;b7e4f1bc-74a9-0cd8-8dd7-303c598b4c76&lt;/id&gt;&lt;/citation&gt;&lt;/metadata&gt;&lt;data&gt;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&lt;/data&gt; \* MERGEFORMAT</w:instrText>
      </w:r>
      <w:r w:rsidRPr="00C15E46">
        <w:rPr>
          <w:color w:val="000000"/>
        </w:rPr>
        <w:fldChar w:fldCharType="separate"/>
      </w:r>
      <w:r w:rsidR="00CE28D0">
        <w:rPr>
          <w:noProof/>
          <w:color w:val="000000"/>
        </w:rPr>
        <w:t>[17]</w:t>
      </w:r>
      <w:r w:rsidRPr="00C15E46">
        <w:rPr>
          <w:color w:val="000000"/>
        </w:rPr>
        <w:fldChar w:fldCharType="end"/>
      </w:r>
      <w:r w:rsidRPr="00C15E46">
        <w:rPr>
          <w:color w:val="000000"/>
        </w:rPr>
        <w:t xml:space="preserve">, a peak-calling algorithm optimized for genome-wide STARR-seq, has demonstrated that using fragment read depth enables more </w:t>
      </w:r>
      <w:r w:rsidRPr="00C15E46">
        <w:rPr>
          <w:color w:val="000000"/>
        </w:rPr>
        <w:lastRenderedPageBreak/>
        <w:t>precise identification of peak summits or centers, aligning with findings that sequence context impacts reporter assay outcomes. Thus, incorporating original fragment boundaries in read depth calculations is essential for consistent and accurate enhancer identification. While some differences in resolution across reporter assays are inevitable, standardizing genomic bin size and step size, and counting only fragments that fully cover each bin into its read depth in genome-wide STARR-seq, should improve cross-assay consistency assessments.</w:t>
      </w:r>
    </w:p>
    <w:p w14:paraId="6C7C35B3" w14:textId="46A6FD26" w:rsidR="004B4F00" w:rsidRPr="00C15E46" w:rsidRDefault="004B4F00" w:rsidP="004B4F00">
      <w:pPr>
        <w:pStyle w:val="p1"/>
        <w:rPr>
          <w:color w:val="000000"/>
        </w:rPr>
      </w:pPr>
      <w:r w:rsidRPr="00C15E46">
        <w:rPr>
          <w:color w:val="000000"/>
        </w:rPr>
        <w:t>Another factor contributing to cross-assay inconsistencies is orientation bias in enhancer activity measurements, particularly in STARR-seq assays</w:t>
      </w:r>
      <w:r w:rsidRPr="00C15E46">
        <w:rPr>
          <w:color w:val="000000"/>
        </w:rPr>
        <w:fldChar w:fldCharType="begin" w:fldLock="1"/>
      </w:r>
      <w:r w:rsidRPr="00C15E46">
        <w:rPr>
          <w:color w:val="000000"/>
        </w:rPr>
        <w:instrText>ADDIN paperpile_citation &lt;clusterId&gt;Z484N541J832G555&lt;/clusterId&gt;&lt;metadata&gt;&lt;citation&gt;&lt;id&gt;e8499159-9dce-00cc-93c6-9300d780415b&lt;/id&gt;&lt;/citation&gt;&lt;/metadata&gt;&lt;data&gt;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&lt;/data&gt; \* MERGEFORMAT</w:instrText>
      </w:r>
      <w:r w:rsidRPr="00C15E46">
        <w:rPr>
          <w:color w:val="000000"/>
        </w:rPr>
        <w:fldChar w:fldCharType="separate"/>
      </w:r>
      <w:r w:rsidR="00CE28D0">
        <w:rPr>
          <w:noProof/>
          <w:color w:val="000000"/>
        </w:rPr>
        <w:t>[18]</w:t>
      </w:r>
      <w:r w:rsidRPr="00C15E46">
        <w:rPr>
          <w:color w:val="000000"/>
        </w:rPr>
        <w:fldChar w:fldCharType="end"/>
      </w:r>
      <w:r w:rsidRPr="00C15E46">
        <w:rPr>
          <w:color w:val="000000"/>
        </w:rPr>
        <w:t>. Although enhancers are generally considered orientation-independent</w:t>
      </w:r>
      <w:r w:rsidRPr="00C15E46">
        <w:rPr>
          <w:color w:val="000000"/>
        </w:rPr>
        <w:fldChar w:fldCharType="begin" w:fldLock="1"/>
      </w:r>
      <w:r w:rsidRPr="00C15E46">
        <w:rPr>
          <w:color w:val="000000"/>
        </w:rPr>
        <w:instrText>ADDIN paperpile_citation &lt;clusterId&gt;Q723E871T251X855&lt;/clusterId&gt;&lt;metadata&gt;&lt;citation&gt;&lt;id&gt;edbb5d50-9599-40a6-893f-04adaf9c580f&lt;/id&gt;&lt;/citation&gt;&lt;/metadata&gt;&lt;data&gt;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&lt;/data&gt; \* MERGEFORMAT</w:instrText>
      </w:r>
      <w:r w:rsidRPr="00C15E46">
        <w:rPr>
          <w:color w:val="000000"/>
        </w:rPr>
        <w:fldChar w:fldCharType="separate"/>
      </w:r>
      <w:r w:rsidR="00CE28D0">
        <w:rPr>
          <w:noProof/>
          <w:color w:val="000000"/>
        </w:rPr>
        <w:t>[19]</w:t>
      </w:r>
      <w:r w:rsidRPr="00C15E46">
        <w:rPr>
          <w:color w:val="000000"/>
        </w:rPr>
        <w:fldChar w:fldCharType="end"/>
      </w:r>
      <w:r w:rsidRPr="00C15E46">
        <w:rPr>
          <w:color w:val="000000"/>
        </w:rPr>
        <w:t xml:space="preserve">, some assays do not adequately account for orientation in experimental design or data analysis, potentially contributing to observed inconsistencies. For example, TilingMPRA assays tested sequences in only one orientation. In ATAC-STARR-seq and WHG-STARR-seq, although DNA fragments were derived from both orientations, the original analysis pipelines did not separately calculate read depth for genomic bins by orientation. This lack of distinction may have allowed signals from non-overlapping sequences to confound the results, potentially leading to the misclassification of orientation-specific elements as enhancers. Likewise, in </w:t>
      </w:r>
      <w:proofErr w:type="spellStart"/>
      <w:r w:rsidRPr="00C15E46">
        <w:rPr>
          <w:color w:val="000000"/>
        </w:rPr>
        <w:t>LentiMPRA</w:t>
      </w:r>
      <w:proofErr w:type="spellEnd"/>
      <w:r w:rsidRPr="00C15E46">
        <w:rPr>
          <w:color w:val="000000"/>
        </w:rPr>
        <w:t>, sequences were tested in both orientations but were classified as enhancers if they were active in either orientation. Without considering activity in both orientations as part of the enhancer-calling criteria, assays may misclassify enhancer regions, complicating cross-assay comparisons. To address this issue, it is essential to test sequences in both orientations and require consistent activity in both orientations as a criterion for enhancer identification. This strategy would improve the accuracy and reliability of enhancer identification and minimize orientation-related biases.</w:t>
      </w:r>
    </w:p>
    <w:p w14:paraId="62457338" w14:textId="379D41C7" w:rsidR="00324C5E" w:rsidRDefault="004B4F00" w:rsidP="004B4F00">
      <w:pPr>
        <w:rPr>
          <w:color w:val="000000"/>
        </w:rPr>
      </w:pPr>
      <w:r w:rsidRPr="00C15E46">
        <w:rPr>
          <w:color w:val="000000"/>
        </w:rPr>
        <w:t>Variations in in-house data processing pipelines may also contribute to the observed inconsistencies across assays. Each pipeline may use distinct probability distributions, bias correction methods, and statistical tests, all of which can affect the results. Additionally, pipelines often apply arbitrary log</w:t>
      </w:r>
      <w:r w:rsidRPr="00C15E46">
        <w:rPr>
          <w:color w:val="000000"/>
          <w:vertAlign w:val="subscript"/>
        </w:rPr>
        <w:t>2</w:t>
      </w:r>
      <w:r w:rsidRPr="00C15E46">
        <w:rPr>
          <w:color w:val="000000"/>
        </w:rPr>
        <w:t xml:space="preserve"> fold change thresholds to define active regions, but these thresholds can vary significantly. Given the differences in minimal promoters across assays, normalizing enhancer activity relative to each promoter’s basal transcription level is essential for consistent enhancer identification. Studies suggest that evaluating enhancer activity relative to promoter-specific basal transcription yields more comparable results</w:t>
      </w:r>
      <w:r w:rsidRPr="00C15E46">
        <w:rPr>
          <w:color w:val="000000"/>
        </w:rPr>
        <w:fldChar w:fldCharType="begin" w:fldLock="1"/>
      </w:r>
      <w:r w:rsidRPr="00C15E46">
        <w:rPr>
          <w:color w:val="000000"/>
        </w:rPr>
        <w:instrText>ADDIN paperpile_citation &lt;clusterId&gt;O316C466Y756V467&lt;/clusterId&gt;&lt;metadata&gt;&lt;citation&gt;&lt;id&gt;2121bedb-2a35-02f4-9e12-a6caea3a2a1a&lt;/id&gt;&lt;/citation&gt;&lt;citation&gt;&lt;id&gt;c7bb1b1e-e373-0c52-b216-9d74d58a15ad&lt;/id&gt;&lt;/citation&gt;&lt;/metadata&gt;&lt;data&gt;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&lt;/data&gt; \* MERGEFORMAT</w:instrText>
      </w:r>
      <w:r w:rsidRPr="00C15E46">
        <w:rPr>
          <w:color w:val="000000"/>
        </w:rPr>
        <w:fldChar w:fldCharType="separate"/>
      </w:r>
      <w:r w:rsidR="00CE28D0">
        <w:rPr>
          <w:noProof/>
          <w:color w:val="000000"/>
        </w:rPr>
        <w:t>[2,20]</w:t>
      </w:r>
      <w:r w:rsidRPr="00C15E46">
        <w:rPr>
          <w:color w:val="000000"/>
        </w:rPr>
        <w:fldChar w:fldCharType="end"/>
      </w:r>
      <w:r w:rsidRPr="00C15E46">
        <w:rPr>
          <w:color w:val="000000"/>
        </w:rPr>
        <w:t>. To improve cross-assay evaluations, implementing a unified approach to process and assess enhancer activity of all datasets is necessary.</w:t>
      </w:r>
    </w:p>
    <w:p w14:paraId="319D67F4" w14:textId="77777777" w:rsidR="00CE28D0" w:rsidRDefault="00CE28D0" w:rsidP="004B4F00"/>
    <w:p w14:paraId="580A5FE8" w14:textId="77777777" w:rsidR="00CE28D0" w:rsidRDefault="00CE28D0" w:rsidP="004B4F00"/>
    <w:p w14:paraId="370AE912" w14:textId="77777777" w:rsidR="00CE28D0" w:rsidRDefault="00CE28D0" w:rsidP="004B4F00"/>
    <w:p w14:paraId="5AEB6A3D" w14:textId="77777777" w:rsidR="00CE28D0" w:rsidRDefault="00CE28D0" w:rsidP="004B4F00"/>
    <w:p w14:paraId="7B6356D7" w14:textId="77777777" w:rsidR="00CE28D0" w:rsidRDefault="00CE28D0" w:rsidP="004B4F00"/>
    <w:p w14:paraId="13F63391" w14:textId="77777777" w:rsidR="00CE28D0" w:rsidRDefault="00CE28D0" w:rsidP="004B4F00"/>
    <w:p w14:paraId="12A96AA4" w14:textId="77777777" w:rsidR="00CE28D0" w:rsidRDefault="00CE28D0" w:rsidP="004B4F00"/>
    <w:p w14:paraId="51CB7FDA" w14:textId="77777777" w:rsidR="00CE28D0" w:rsidRDefault="00CE28D0" w:rsidP="004B4F00"/>
    <w:p w14:paraId="7194A1D0" w14:textId="77777777" w:rsidR="00CE28D0" w:rsidRDefault="00CE28D0" w:rsidP="004B4F00"/>
    <w:p w14:paraId="0C5E8476" w14:textId="77777777" w:rsidR="00CE28D0" w:rsidRDefault="00CE28D0" w:rsidP="004B4F00"/>
    <w:p w14:paraId="3739E36E" w14:textId="77777777" w:rsidR="00CE28D0" w:rsidRDefault="00CE28D0" w:rsidP="004B4F00"/>
    <w:p w14:paraId="458165E3" w14:textId="77777777" w:rsidR="00CE28D0" w:rsidRDefault="00CE28D0" w:rsidP="004B4F00"/>
    <w:p w14:paraId="7272F2F7" w14:textId="0B7C6500" w:rsidR="00CE28D0" w:rsidRDefault="00CE28D0" w:rsidP="004B4F00">
      <w:pPr>
        <w:rPr>
          <w:rFonts w:hint="eastAsia"/>
        </w:rPr>
      </w:pPr>
      <w:r w:rsidRPr="00CE28D0">
        <w:rPr>
          <w:rFonts w:hint="eastAsia"/>
          <w:b/>
          <w:bCs/>
        </w:rPr>
        <w:lastRenderedPageBreak/>
        <w:t>References</w:t>
      </w:r>
    </w:p>
    <w:p w14:paraId="7832096A" w14:textId="77777777" w:rsidR="00CE28D0" w:rsidRDefault="00CE28D0" w:rsidP="004B4F00">
      <w:pPr>
        <w:rPr>
          <w:rFonts w:hint="eastAsia"/>
        </w:rPr>
      </w:pPr>
    </w:p>
    <w:p w14:paraId="3565F0E3" w14:textId="21F12754" w:rsidR="00CE28D0" w:rsidRDefault="00CE28D0" w:rsidP="00CE28D0">
      <w:pPr>
        <w:spacing w:after="240"/>
        <w:rPr>
          <w:noProof/>
        </w:rPr>
      </w:pPr>
      <w:r>
        <w:fldChar w:fldCharType="begin" w:fldLock="1"/>
      </w:r>
      <w:r>
        <w:instrText>ADDIN paperpile_bibliography &lt;pp-bibliography&gt;&lt;first-reference-indices&gt;&lt;formatting&gt;1&lt;/formatting&gt;&lt;space-after&gt;1&lt;/space-after&gt;&lt;/first-reference-indices&gt;&lt;/pp-bibliography&gt; \* MERGEFORMAT</w:instrText>
      </w:r>
      <w:r>
        <w:fldChar w:fldCharType="separate"/>
      </w:r>
      <w:r>
        <w:rPr>
          <w:noProof/>
        </w:rPr>
        <w:t>1. Love MI, Huber W, Anders S. Moderated estimation of fold change and dispersion for RNA-seq data with DESeq2. Genome Biol. 2014;15:550.</w:t>
      </w:r>
    </w:p>
    <w:p w14:paraId="3417F0B7" w14:textId="77777777" w:rsidR="00CE28D0" w:rsidRDefault="00CE28D0" w:rsidP="00CE28D0">
      <w:pPr>
        <w:spacing w:after="240"/>
        <w:rPr>
          <w:noProof/>
        </w:rPr>
      </w:pPr>
      <w:r>
        <w:rPr>
          <w:noProof/>
        </w:rPr>
        <w:t>2. Agarwal V, Inoue F, Schubach M, Penzar D, Martin BK, Dash PM, et al. Massively parallel characterization of transcriptional regulatory elements. Nature [Internet]. 2025; Available from: http://dx.doi.org/10.1038/s41586-024-08430-9</w:t>
      </w:r>
    </w:p>
    <w:p w14:paraId="6653F52B" w14:textId="77777777" w:rsidR="00CE28D0" w:rsidRDefault="00CE28D0" w:rsidP="00CE28D0">
      <w:pPr>
        <w:spacing w:after="240"/>
        <w:rPr>
          <w:noProof/>
        </w:rPr>
      </w:pPr>
      <w:r>
        <w:rPr>
          <w:noProof/>
        </w:rPr>
        <w:t>3. Klein JC, Agarwal V, Inoue F, Keith A, Martin B, Kircher M, et al. A systematic evaluation of the design and context dependencies of massively parallel reporter assays. Nat Methods. 2020;17:1083–91.</w:t>
      </w:r>
    </w:p>
    <w:p w14:paraId="65AFC617" w14:textId="77777777" w:rsidR="00CE28D0" w:rsidRDefault="00CE28D0" w:rsidP="00CE28D0">
      <w:pPr>
        <w:spacing w:after="240"/>
        <w:rPr>
          <w:noProof/>
        </w:rPr>
      </w:pPr>
      <w:r>
        <w:rPr>
          <w:noProof/>
        </w:rPr>
        <w:t>4. Gordon MG, Inoue F, Martin B, Schubach M, Agarwal V, Whalen S, et al. lentiMPRA and MPRAflow for high-throughput functional characterization of gene regulatory elements. Nat Protoc. 2020;15:2387–412.</w:t>
      </w:r>
    </w:p>
    <w:p w14:paraId="34FEF93B" w14:textId="77777777" w:rsidR="00CE28D0" w:rsidRDefault="00CE28D0" w:rsidP="00CE28D0">
      <w:pPr>
        <w:spacing w:after="240"/>
        <w:rPr>
          <w:noProof/>
        </w:rPr>
      </w:pPr>
      <w:r>
        <w:rPr>
          <w:noProof/>
        </w:rPr>
        <w:t>5. Lun ATL, Smyth GK. csaw: a Bioconductor package for differential binding analysis of ChIP-seq data using sliding windows. Nucleic Acids Res. 2016;44:e45.</w:t>
      </w:r>
    </w:p>
    <w:p w14:paraId="04F51963" w14:textId="77777777" w:rsidR="00CE28D0" w:rsidRDefault="00CE28D0" w:rsidP="00CE28D0">
      <w:pPr>
        <w:spacing w:after="240"/>
        <w:rPr>
          <w:noProof/>
        </w:rPr>
      </w:pPr>
      <w:r>
        <w:rPr>
          <w:noProof/>
        </w:rPr>
        <w:t>6. McCarthy DJ, Chen Y, Smyth GK. Differential expression analysis of multifactor RNA-Seq experiments with respect to biological variation. Nucleic Acids Res. 2012;40:4288–97.</w:t>
      </w:r>
    </w:p>
    <w:p w14:paraId="5E9F7B5C" w14:textId="77777777" w:rsidR="00CE28D0" w:rsidRDefault="00CE28D0" w:rsidP="00CE28D0">
      <w:pPr>
        <w:spacing w:after="240"/>
        <w:rPr>
          <w:noProof/>
        </w:rPr>
      </w:pPr>
      <w:r>
        <w:rPr>
          <w:noProof/>
        </w:rPr>
        <w:t>7. Chen Y, Lun ATL, Smyth GK. From reads to genes to pathways: differential expression analysis of RNA-Seq experiments using Rsubread and the edgeR quasi-likelihood pipeline. F1000Res. 2016;5:1438.</w:t>
      </w:r>
    </w:p>
    <w:p w14:paraId="399A3C5F" w14:textId="77777777" w:rsidR="00CE28D0" w:rsidRDefault="00CE28D0" w:rsidP="00CE28D0">
      <w:pPr>
        <w:spacing w:after="240"/>
        <w:rPr>
          <w:noProof/>
        </w:rPr>
      </w:pPr>
      <w:r>
        <w:rPr>
          <w:noProof/>
        </w:rPr>
        <w:t>8. Liu Y, Yu S, Dhiman VK, Brunetti T, Eckart H, White KP. Functional assessment of human enhancer activities using whole-genome STARR-sequencing. Genome Biol. 2017;18:219.</w:t>
      </w:r>
    </w:p>
    <w:p w14:paraId="72EB5136" w14:textId="77777777" w:rsidR="00CE28D0" w:rsidRDefault="00CE28D0" w:rsidP="00CE28D0">
      <w:pPr>
        <w:spacing w:after="240"/>
        <w:rPr>
          <w:noProof/>
        </w:rPr>
      </w:pPr>
      <w:r>
        <w:rPr>
          <w:noProof/>
        </w:rPr>
        <w:t>9. Kim Y-S, Johnson GD, Seo J, Barrera A, Cowart TN, Majoros WH, et al. Correcting signal biases and detecting regulatory elements in STARR-seq data. Genome Res. 2021;31:877–89.</w:t>
      </w:r>
    </w:p>
    <w:p w14:paraId="66CD1B24" w14:textId="77777777" w:rsidR="00CE28D0" w:rsidRDefault="00CE28D0" w:rsidP="00CE28D0">
      <w:pPr>
        <w:spacing w:after="240"/>
        <w:rPr>
          <w:noProof/>
        </w:rPr>
      </w:pPr>
      <w:r>
        <w:rPr>
          <w:noProof/>
        </w:rPr>
        <w:t>10. Inoue F, Kircher M, Martin B, Cooper GM, Witten DM, McManus MT, et al. A systematic comparison reveals substantial differences in chromosomal versus episomal encoding of enhancer activity. Genome Res. 2017;27:38–52.</w:t>
      </w:r>
    </w:p>
    <w:p w14:paraId="7864954B" w14:textId="77777777" w:rsidR="00CE28D0" w:rsidRDefault="00CE28D0" w:rsidP="00CE28D0">
      <w:pPr>
        <w:spacing w:after="240"/>
        <w:rPr>
          <w:noProof/>
        </w:rPr>
      </w:pPr>
      <w:r>
        <w:rPr>
          <w:noProof/>
        </w:rPr>
        <w:t>11. Zabidi MA, Arnold CD, Schernhuber K, Pagani M, Rath M, Frank O, et al. Enhancer-core-promoter specificity separates developmental and housekeeping gene regulation. Nature. 2015;518:556–9.</w:t>
      </w:r>
    </w:p>
    <w:p w14:paraId="7CA159CD" w14:textId="77777777" w:rsidR="00CE28D0" w:rsidRDefault="00CE28D0" w:rsidP="00CE28D0">
      <w:pPr>
        <w:spacing w:after="240"/>
        <w:rPr>
          <w:noProof/>
        </w:rPr>
      </w:pPr>
      <w:r>
        <w:rPr>
          <w:noProof/>
        </w:rPr>
        <w:t>12. Arnold CD, Zabidi MA, Pagani M, Rath M, Schernhuber K, Kazmar T, et al. Genome-wide assessment of sequence-intrinsic enhancer responsiveness at single-base-pair resolution. Nat Biotechnol. 2017;35:136–44.</w:t>
      </w:r>
    </w:p>
    <w:p w14:paraId="2194FA91" w14:textId="77777777" w:rsidR="00CE28D0" w:rsidRDefault="00CE28D0" w:rsidP="00CE28D0">
      <w:pPr>
        <w:spacing w:after="240"/>
        <w:rPr>
          <w:noProof/>
        </w:rPr>
      </w:pPr>
      <w:r>
        <w:rPr>
          <w:noProof/>
        </w:rPr>
        <w:t>13. Haberle V, Arnold CD, Pagani M, Rath M, Schernhuber K, Stark A. Transcriptional cofactors display specificity for distinct types of core promoters. Nature. 2019;570:122–6.</w:t>
      </w:r>
    </w:p>
    <w:p w14:paraId="455238C1" w14:textId="77777777" w:rsidR="00CE28D0" w:rsidRDefault="00CE28D0" w:rsidP="00CE28D0">
      <w:pPr>
        <w:spacing w:after="240"/>
        <w:rPr>
          <w:noProof/>
        </w:rPr>
      </w:pPr>
      <w:r>
        <w:rPr>
          <w:noProof/>
        </w:rPr>
        <w:lastRenderedPageBreak/>
        <w:t>14. Martinez-Ara M, Comoglio F, van Arensbergen J, van Steensel B. Systematic analysis of intrinsic enhancer-promoter compatibility in the mouse genome. Mol Cell. 2022;82:2519-2531.e6.</w:t>
      </w:r>
    </w:p>
    <w:p w14:paraId="178D13C7" w14:textId="77777777" w:rsidR="00CE28D0" w:rsidRDefault="00CE28D0" w:rsidP="00CE28D0">
      <w:pPr>
        <w:spacing w:after="240"/>
        <w:rPr>
          <w:noProof/>
        </w:rPr>
      </w:pPr>
      <w:r>
        <w:rPr>
          <w:noProof/>
        </w:rPr>
        <w:t>15. Bergman DT, Jones TR, Liu V, Ray J, Jagoda E, Siraj L, et al. Compatibility rules of human enhancer and promoter sequences. Nature. 2022;607:176–84.</w:t>
      </w:r>
    </w:p>
    <w:p w14:paraId="092B0C10" w14:textId="77777777" w:rsidR="00CE28D0" w:rsidRDefault="00CE28D0" w:rsidP="00CE28D0">
      <w:pPr>
        <w:spacing w:after="240"/>
        <w:rPr>
          <w:noProof/>
        </w:rPr>
      </w:pPr>
      <w:r>
        <w:rPr>
          <w:noProof/>
        </w:rPr>
        <w:t>16. Nguyen TA, Jones RD, Snavely AR, Pfenning AR, Kirchner R, Hemberg M, et al. High-throughput functional comparison of promoter and enhancer activities. Genome Res. 2016;26:1023–33.</w:t>
      </w:r>
    </w:p>
    <w:p w14:paraId="538DDE6D" w14:textId="77777777" w:rsidR="00CE28D0" w:rsidRDefault="00CE28D0" w:rsidP="00CE28D0">
      <w:pPr>
        <w:spacing w:after="240"/>
        <w:rPr>
          <w:noProof/>
        </w:rPr>
      </w:pPr>
      <w:r>
        <w:rPr>
          <w:noProof/>
        </w:rPr>
        <w:t>17. Lee D, Shi M, Moran J, Wall M, Zhang J, Liu J, et al. STARRPeaker: uniform processing and accurate identification of STARR-seq active regions. Genome Biol. 2020;21:298.</w:t>
      </w:r>
    </w:p>
    <w:p w14:paraId="66977708" w14:textId="77777777" w:rsidR="00CE28D0" w:rsidRDefault="00CE28D0" w:rsidP="00CE28D0">
      <w:pPr>
        <w:spacing w:after="240"/>
        <w:rPr>
          <w:noProof/>
        </w:rPr>
      </w:pPr>
      <w:r>
        <w:rPr>
          <w:noProof/>
        </w:rPr>
        <w:t>18. Tippens ND, Liang J, Leung AK-Y, Wierbowski SD, Ozer A, Booth JG, et al. Transcription imparts architecture, function and logic to enhancer units. Nat Genet. 2020;52:1067–75.</w:t>
      </w:r>
    </w:p>
    <w:p w14:paraId="2F90C804" w14:textId="77777777" w:rsidR="00CE28D0" w:rsidRDefault="00CE28D0" w:rsidP="00CE28D0">
      <w:pPr>
        <w:spacing w:after="240"/>
        <w:rPr>
          <w:noProof/>
        </w:rPr>
      </w:pPr>
      <w:r>
        <w:rPr>
          <w:noProof/>
        </w:rPr>
        <w:t>19. Banerji J, Rusconi S, Schaffner W. Expression of a beta-globin gene is enhanced by remote SV40 DNA sequences. Cell. 1981;27:299–308.</w:t>
      </w:r>
    </w:p>
    <w:p w14:paraId="41BF09B7" w14:textId="5E9369C2" w:rsidR="00CE28D0" w:rsidRDefault="00CE28D0" w:rsidP="00CE28D0">
      <w:pPr>
        <w:spacing w:after="240"/>
        <w:rPr>
          <w:rFonts w:hint="eastAsia"/>
        </w:rPr>
      </w:pPr>
      <w:r>
        <w:rPr>
          <w:noProof/>
        </w:rPr>
        <w:t>20. Das M, Hossain A, Banerjee D, Praul CA, Girirajan S. Challenges and considerations for reproducibility of STARR-seq assays. Genome Res. 2023;33:479–95.</w:t>
      </w:r>
      <w:r>
        <w:fldChar w:fldCharType="end"/>
      </w:r>
    </w:p>
    <w:sectPr w:rsidR="00CE28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aperpile-clusterType" w:val="normal"/>
    <w:docVar w:name="paperpile-doc-id" w:val="G379T436I727N511"/>
    <w:docVar w:name="paperpile-doc-name" w:val="AdditionalFile1.docx"/>
    <w:docVar w:name="paperpile-includeDoi" w:val="false"/>
    <w:docVar w:name="paperpile-styleFile" w:val="springer-vancouver-brackets.csl"/>
    <w:docVar w:name="paperpile-styleId" w:val="genome-biology"/>
    <w:docVar w:name="paperpile-styleLabel" w:val="Genome Biology"/>
    <w:docVar w:name="paperpile-styleLocale" w:val="en-US"/>
  </w:docVars>
  <w:rsids>
    <w:rsidRoot w:val="004B4F00"/>
    <w:rsid w:val="00193B73"/>
    <w:rsid w:val="00195C36"/>
    <w:rsid w:val="00324C5E"/>
    <w:rsid w:val="00392063"/>
    <w:rsid w:val="004B4F00"/>
    <w:rsid w:val="006513B1"/>
    <w:rsid w:val="00C14807"/>
    <w:rsid w:val="00CE28D0"/>
    <w:rsid w:val="00DB7DBA"/>
    <w:rsid w:val="00E06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524329F6"/>
  <w15:chartTrackingRefBased/>
  <w15:docId w15:val="{CDA50650-8C51-634E-ADE8-EE0E464FA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F00"/>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4B4F0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B4F0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B4F0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B4F00"/>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4B4F00"/>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4B4F00"/>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4B4F00"/>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4B4F00"/>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4B4F00"/>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4F0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4F0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4F0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4F0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4F0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4F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4F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4F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4F00"/>
    <w:rPr>
      <w:rFonts w:eastAsiaTheme="majorEastAsia" w:cstheme="majorBidi"/>
      <w:color w:val="272727" w:themeColor="text1" w:themeTint="D8"/>
    </w:rPr>
  </w:style>
  <w:style w:type="paragraph" w:styleId="Title">
    <w:name w:val="Title"/>
    <w:basedOn w:val="Normal"/>
    <w:next w:val="Normal"/>
    <w:link w:val="TitleChar"/>
    <w:uiPriority w:val="10"/>
    <w:qFormat/>
    <w:rsid w:val="004B4F0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B4F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4F0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B4F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4F00"/>
    <w:pPr>
      <w:spacing w:before="160" w:after="160" w:line="278" w:lineRule="auto"/>
      <w:jc w:val="center"/>
    </w:pPr>
    <w:rPr>
      <w:rFonts w:asciiTheme="minorHAnsi" w:eastAsiaTheme="minorEastAsia"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4B4F00"/>
    <w:rPr>
      <w:i/>
      <w:iCs/>
      <w:color w:val="404040" w:themeColor="text1" w:themeTint="BF"/>
    </w:rPr>
  </w:style>
  <w:style w:type="paragraph" w:styleId="ListParagraph">
    <w:name w:val="List Paragraph"/>
    <w:basedOn w:val="Normal"/>
    <w:uiPriority w:val="34"/>
    <w:qFormat/>
    <w:rsid w:val="004B4F00"/>
    <w:pPr>
      <w:spacing w:after="160" w:line="278" w:lineRule="auto"/>
      <w:ind w:left="720"/>
      <w:contextualSpacing/>
    </w:pPr>
    <w:rPr>
      <w:rFonts w:asciiTheme="minorHAnsi" w:eastAsiaTheme="minorEastAsia" w:hAnsiTheme="minorHAnsi" w:cstheme="minorBidi"/>
      <w:kern w:val="2"/>
      <w14:ligatures w14:val="standardContextual"/>
    </w:rPr>
  </w:style>
  <w:style w:type="character" w:styleId="IntenseEmphasis">
    <w:name w:val="Intense Emphasis"/>
    <w:basedOn w:val="DefaultParagraphFont"/>
    <w:uiPriority w:val="21"/>
    <w:qFormat/>
    <w:rsid w:val="004B4F00"/>
    <w:rPr>
      <w:i/>
      <w:iCs/>
      <w:color w:val="0F4761" w:themeColor="accent1" w:themeShade="BF"/>
    </w:rPr>
  </w:style>
  <w:style w:type="paragraph" w:styleId="IntenseQuote">
    <w:name w:val="Intense Quote"/>
    <w:basedOn w:val="Normal"/>
    <w:next w:val="Normal"/>
    <w:link w:val="IntenseQuoteChar"/>
    <w:uiPriority w:val="30"/>
    <w:qFormat/>
    <w:rsid w:val="004B4F0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EastAsia"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4B4F00"/>
    <w:rPr>
      <w:i/>
      <w:iCs/>
      <w:color w:val="0F4761" w:themeColor="accent1" w:themeShade="BF"/>
    </w:rPr>
  </w:style>
  <w:style w:type="character" w:styleId="IntenseReference">
    <w:name w:val="Intense Reference"/>
    <w:basedOn w:val="DefaultParagraphFont"/>
    <w:uiPriority w:val="32"/>
    <w:qFormat/>
    <w:rsid w:val="004B4F00"/>
    <w:rPr>
      <w:b/>
      <w:bCs/>
      <w:smallCaps/>
      <w:color w:val="0F4761" w:themeColor="accent1" w:themeShade="BF"/>
      <w:spacing w:val="5"/>
    </w:rPr>
  </w:style>
  <w:style w:type="paragraph" w:customStyle="1" w:styleId="p1">
    <w:name w:val="p1"/>
    <w:basedOn w:val="Normal"/>
    <w:rsid w:val="004B4F00"/>
    <w:pPr>
      <w:spacing w:before="100" w:beforeAutospacing="1" w:after="100" w:afterAutospacing="1"/>
    </w:pPr>
  </w:style>
  <w:style w:type="character" w:customStyle="1" w:styleId="apple-converted-space">
    <w:name w:val="apple-converted-space"/>
    <w:basedOn w:val="DefaultParagraphFont"/>
    <w:rsid w:val="004B4F00"/>
  </w:style>
  <w:style w:type="character" w:customStyle="1" w:styleId="s1">
    <w:name w:val="s1"/>
    <w:basedOn w:val="DefaultParagraphFont"/>
    <w:rsid w:val="004B4F00"/>
  </w:style>
  <w:style w:type="paragraph" w:customStyle="1" w:styleId="p3">
    <w:name w:val="p3"/>
    <w:basedOn w:val="Normal"/>
    <w:rsid w:val="004B4F00"/>
    <w:pPr>
      <w:spacing w:before="100" w:beforeAutospacing="1" w:after="100" w:afterAutospacing="1"/>
    </w:pPr>
  </w:style>
  <w:style w:type="character" w:styleId="Hyperlink">
    <w:name w:val="Hyperlink"/>
    <w:basedOn w:val="DefaultParagraphFont"/>
    <w:uiPriority w:val="99"/>
    <w:unhideWhenUsed/>
    <w:rsid w:val="00193B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haiyuan.yu@cornell.edu" TargetMode="External"/><Relationship Id="rId4" Type="http://schemas.openxmlformats.org/officeDocument/2006/relationships/hyperlink" Target="mailto:johnlis@cornell.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13694</Words>
  <Characters>86963</Characters>
  <Application>Microsoft Office Word</Application>
  <DocSecurity>0</DocSecurity>
  <Lines>1260</Lines>
  <Paragraphs>316</Paragraphs>
  <ScaleCrop>false</ScaleCrop>
  <Company/>
  <LinksUpToDate>false</LinksUpToDate>
  <CharactersWithSpaces>100341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Junke Zhang</dc:creator>
  <cp:keywords/>
  <dc:description/>
  <cp:lastModifiedBy>Junke Zhang</cp:lastModifiedBy>
  <cp:revision>11</cp:revision>
  <dcterms:created xsi:type="dcterms:W3CDTF">2025-10-03T18:05:00Z</dcterms:created>
  <dcterms:modified xsi:type="dcterms:W3CDTF">2025-10-03T18:16:00Z</dcterms:modified>
</cp:coreProperties>
</file>